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839316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F25432">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E94A86">
        <w:rPr>
          <w:rFonts w:cs="Arial"/>
          <w:b/>
          <w:sz w:val="24"/>
          <w:szCs w:val="24"/>
        </w:rPr>
        <w:t>5329</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616387D"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C38C0" w:rsidRPr="00BC38C0">
        <w:rPr>
          <w:rFonts w:cs="Arial"/>
          <w:sz w:val="22"/>
        </w:rPr>
        <w:t>Architecture enabling 4Rx for non-collocated overlapping bands</w:t>
      </w:r>
    </w:p>
    <w:p w14:paraId="03C4DA88" w14:textId="2914749B"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C38C0" w:rsidRPr="00BC38C0">
        <w:rPr>
          <w:rFonts w:cs="Arial"/>
          <w:sz w:val="22"/>
        </w:rPr>
        <w:t>6.11.2</w:t>
      </w:r>
      <w:r w:rsidR="00BC38C0">
        <w:rPr>
          <w:rFonts w:cs="Arial"/>
          <w:sz w:val="22"/>
        </w:rPr>
        <w:t xml:space="preserve"> </w:t>
      </w:r>
      <w:r w:rsidR="00BC38C0" w:rsidRPr="00BC38C0">
        <w:rPr>
          <w:rFonts w:cs="Arial"/>
          <w:sz w:val="22"/>
        </w:rPr>
        <w:t>Feasibility study of UE RF aspects (power imbalance, arrival time) and performance evaluation</w:t>
      </w:r>
      <w:r w:rsidR="00BC38C0">
        <w:rPr>
          <w:rFonts w:cs="Arial"/>
          <w:sz w:val="22"/>
        </w:rPr>
        <w:t xml:space="preserve"> </w:t>
      </w:r>
      <w:r w:rsidR="00BC38C0" w:rsidRPr="00BC38C0">
        <w:rPr>
          <w:rFonts w:cs="Arial"/>
          <w:sz w:val="22"/>
        </w:rPr>
        <w:t>[</w:t>
      </w:r>
      <w:proofErr w:type="spellStart"/>
      <w:r w:rsidR="00BC38C0" w:rsidRPr="00BC38C0">
        <w:rPr>
          <w:rFonts w:cs="Arial"/>
          <w:sz w:val="22"/>
        </w:rPr>
        <w:t>NonCol_intraB_ENDC_NR_CA</w:t>
      </w:r>
      <w:proofErr w:type="spellEnd"/>
      <w:r w:rsidR="00BC38C0" w:rsidRPr="00BC38C0">
        <w:rPr>
          <w:rFonts w:cs="Arial"/>
          <w:sz w:val="22"/>
        </w:rPr>
        <w: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4087AAA2"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5A153F">
        <w:rPr>
          <w:rFonts w:eastAsia="SimSun"/>
          <w:lang w:eastAsia="zh-CN"/>
        </w:rPr>
        <w:t xml:space="preserve">we addressed the </w:t>
      </w:r>
      <w:r w:rsidR="00FB5B38">
        <w:rPr>
          <w:rFonts w:eastAsia="SimSun"/>
          <w:lang w:eastAsia="zh-CN"/>
        </w:rPr>
        <w:t xml:space="preserve">receiver architecture aspect </w:t>
      </w:r>
      <w:r w:rsidR="005A153F">
        <w:rPr>
          <w:rFonts w:eastAsia="SimSun"/>
          <w:lang w:eastAsia="zh-CN"/>
        </w:rPr>
        <w:t>for</w:t>
      </w:r>
      <w:r w:rsidR="00FB5B38">
        <w:rPr>
          <w:rFonts w:eastAsia="SimSun"/>
          <w:lang w:eastAsia="zh-CN"/>
        </w:rPr>
        <w:t xml:space="preserve"> support</w:t>
      </w:r>
      <w:r w:rsidR="005A153F">
        <w:rPr>
          <w:rFonts w:eastAsia="SimSun"/>
          <w:lang w:eastAsia="zh-CN"/>
        </w:rPr>
        <w:t>ing a</w:t>
      </w:r>
      <w:r w:rsidR="00FB5B38">
        <w:rPr>
          <w:rFonts w:eastAsia="SimSun"/>
          <w:lang w:eastAsia="zh-CN"/>
        </w:rPr>
        <w:t xml:space="preserve"> non-collocated scenario for overlapping bands with </w:t>
      </w:r>
      <w:r w:rsidR="005A153F">
        <w:rPr>
          <w:rFonts w:eastAsia="SimSun"/>
          <w:lang w:eastAsia="zh-CN"/>
        </w:rPr>
        <w:t>substantial</w:t>
      </w:r>
      <w:r w:rsidR="00FB5B38">
        <w:rPr>
          <w:rFonts w:eastAsia="SimSun"/>
          <w:lang w:eastAsia="zh-CN"/>
        </w:rPr>
        <w:t xml:space="preserve"> PSD imbalance</w:t>
      </w:r>
      <w:r w:rsidR="005A153F">
        <w:rPr>
          <w:rFonts w:eastAsia="SimSun"/>
          <w:lang w:eastAsia="zh-CN"/>
        </w:rPr>
        <w:t>, as</w:t>
      </w:r>
      <w:r w:rsidR="00FB5B38">
        <w:rPr>
          <w:rFonts w:eastAsia="SimSun"/>
          <w:lang w:eastAsia="zh-CN"/>
        </w:rPr>
        <w:t xml:space="preserve"> was discussed in [2]</w:t>
      </w:r>
      <w:r w:rsidR="005A153F">
        <w:rPr>
          <w:rFonts w:eastAsia="SimSun"/>
          <w:lang w:eastAsia="zh-CN"/>
        </w:rPr>
        <w:t>.</w:t>
      </w:r>
      <w:r w:rsidR="00FB5B38">
        <w:rPr>
          <w:rFonts w:eastAsia="SimSun"/>
          <w:lang w:eastAsia="zh-CN"/>
        </w:rPr>
        <w:t xml:space="preserve"> </w:t>
      </w:r>
      <w:r w:rsidR="005A153F">
        <w:rPr>
          <w:rFonts w:eastAsia="SimSun"/>
          <w:lang w:eastAsia="zh-CN"/>
        </w:rPr>
        <w:t>From this,</w:t>
      </w:r>
      <w:r w:rsidR="00FB5B38">
        <w:rPr>
          <w:rFonts w:eastAsia="SimSun"/>
          <w:lang w:eastAsia="zh-CN"/>
        </w:rPr>
        <w:t xml:space="preserve"> </w:t>
      </w:r>
      <w:r w:rsidR="00B8490C">
        <w:rPr>
          <w:rFonts w:eastAsia="SimSun"/>
          <w:lang w:eastAsia="zh-CN"/>
        </w:rPr>
        <w:t>several</w:t>
      </w:r>
      <w:r w:rsidR="00FB5B38">
        <w:rPr>
          <w:rFonts w:eastAsia="SimSun"/>
          <w:lang w:eastAsia="zh-CN"/>
        </w:rPr>
        <w:t xml:space="preserve"> agreements were reached in [1]</w:t>
      </w:r>
      <w:r w:rsidR="003828E2">
        <w:rPr>
          <w:rFonts w:eastAsia="SimSun"/>
          <w:lang w:eastAsia="zh-CN"/>
        </w:rPr>
        <w:t>.</w:t>
      </w:r>
      <w:r w:rsidR="00FB5B38">
        <w:rPr>
          <w:rFonts w:eastAsia="SimSun"/>
          <w:lang w:eastAsia="zh-CN"/>
        </w:rPr>
        <w:t xml:space="preserve"> Notably, a baseline architecture (</w:t>
      </w:r>
      <w:r w:rsidR="005A153F">
        <w:rPr>
          <w:rFonts w:eastAsia="SimSun"/>
          <w:lang w:eastAsia="zh-CN"/>
        </w:rPr>
        <w:t>T</w:t>
      </w:r>
      <w:r w:rsidR="00FB5B38">
        <w:rPr>
          <w:rFonts w:eastAsia="SimSun"/>
          <w:lang w:eastAsia="zh-CN"/>
        </w:rPr>
        <w:t xml:space="preserve">ype 2) was agreed </w:t>
      </w:r>
      <w:r w:rsidR="005A153F">
        <w:rPr>
          <w:rFonts w:eastAsia="SimSun"/>
          <w:lang w:eastAsia="zh-CN"/>
        </w:rPr>
        <w:t xml:space="preserve">upon, </w:t>
      </w:r>
      <w:r w:rsidR="00B8490C">
        <w:rPr>
          <w:rFonts w:eastAsia="SimSun"/>
          <w:lang w:eastAsia="zh-CN"/>
        </w:rPr>
        <w:t>which enables 2Rx per band. In this contribution</w:t>
      </w:r>
      <w:r w:rsidR="005A153F">
        <w:rPr>
          <w:rFonts w:eastAsia="SimSun"/>
          <w:lang w:eastAsia="zh-CN"/>
        </w:rPr>
        <w:t>,</w:t>
      </w:r>
      <w:r w:rsidR="00B8490C">
        <w:rPr>
          <w:rFonts w:eastAsia="SimSun"/>
          <w:lang w:eastAsia="zh-CN"/>
        </w:rPr>
        <w:t xml:space="preserve"> we </w:t>
      </w:r>
      <w:r w:rsidR="005A153F">
        <w:rPr>
          <w:rFonts w:eastAsia="SimSun"/>
          <w:lang w:eastAsia="zh-CN"/>
        </w:rPr>
        <w:t>define the</w:t>
      </w:r>
      <w:r w:rsidR="00B8490C">
        <w:rPr>
          <w:rFonts w:eastAsia="SimSun"/>
          <w:lang w:eastAsia="zh-CN"/>
        </w:rPr>
        <w:t xml:space="preserve"> incremental hardware </w:t>
      </w:r>
      <w:r w:rsidR="005A153F">
        <w:rPr>
          <w:rFonts w:eastAsia="SimSun"/>
          <w:lang w:eastAsia="zh-CN"/>
        </w:rPr>
        <w:t>that is required</w:t>
      </w:r>
      <w:r w:rsidR="00B8490C">
        <w:rPr>
          <w:rFonts w:eastAsia="SimSun"/>
          <w:lang w:eastAsia="zh-CN"/>
        </w:rPr>
        <w:t xml:space="preserve"> to support </w:t>
      </w:r>
      <w:r w:rsidR="005A153F">
        <w:rPr>
          <w:rFonts w:eastAsia="SimSun"/>
          <w:lang w:eastAsia="zh-CN"/>
        </w:rPr>
        <w:t>the various</w:t>
      </w:r>
      <w:r w:rsidR="00B8490C">
        <w:rPr>
          <w:rFonts w:eastAsia="SimSun"/>
          <w:lang w:eastAsia="zh-CN"/>
        </w:rPr>
        <w:t xml:space="preserve"> options </w:t>
      </w:r>
      <w:r w:rsidR="005A153F">
        <w:rPr>
          <w:rFonts w:eastAsia="SimSun"/>
          <w:lang w:eastAsia="zh-CN"/>
        </w:rPr>
        <w:t>that enable</w:t>
      </w:r>
      <w:r w:rsidR="00B8490C">
        <w:rPr>
          <w:rFonts w:eastAsia="SimSun"/>
          <w:lang w:eastAsia="zh-CN"/>
        </w:rPr>
        <w:t xml:space="preserve"> 4Rx per band.</w:t>
      </w:r>
    </w:p>
    <w:p w14:paraId="58FA5DD0" w14:textId="29289E3F"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164B9A06" w14:textId="573050B1" w:rsidR="00BA7292" w:rsidRDefault="003262C4" w:rsidP="00BA7292">
      <w:pPr>
        <w:pStyle w:val="Heading2"/>
        <w:spacing w:after="240"/>
        <w:rPr>
          <w:lang w:eastAsia="zh-CN"/>
        </w:rPr>
      </w:pPr>
      <w:r>
        <w:rPr>
          <w:lang w:eastAsia="zh-CN"/>
        </w:rPr>
        <w:t>Architecture options to enable 4Rx</w:t>
      </w:r>
    </w:p>
    <w:p w14:paraId="73948D36" w14:textId="274CA4F4" w:rsidR="003262C4" w:rsidRPr="003262C4" w:rsidRDefault="00027D1B" w:rsidP="003262C4">
      <w:pPr>
        <w:rPr>
          <w:lang w:val="en-GB" w:eastAsia="zh-CN"/>
        </w:rPr>
      </w:pPr>
      <w:r>
        <w:rPr>
          <w:lang w:val="en-GB" w:eastAsia="zh-CN"/>
        </w:rPr>
        <w:t xml:space="preserve">In way forward [1], it was agreed </w:t>
      </w:r>
      <w:r w:rsidR="005A153F">
        <w:rPr>
          <w:lang w:val="en-GB" w:eastAsia="zh-CN"/>
        </w:rPr>
        <w:t xml:space="preserve">upon </w:t>
      </w:r>
      <w:r>
        <w:rPr>
          <w:lang w:val="en-GB" w:eastAsia="zh-CN"/>
        </w:rPr>
        <w:t>that Type 2 UE (2Rx per band based on 2Rx chain per CC) would be the baseline to enable non-collocated overlapping band combinations</w:t>
      </w:r>
      <w:r w:rsidR="005A153F">
        <w:rPr>
          <w:lang w:val="en-GB" w:eastAsia="zh-CN"/>
        </w:rPr>
        <w:t>,</w:t>
      </w:r>
      <w:r>
        <w:rPr>
          <w:lang w:val="en-GB" w:eastAsia="zh-CN"/>
        </w:rPr>
        <w:t xml:space="preserve"> and that simultaneous Tx/Rx </w:t>
      </w:r>
      <w:r w:rsidR="005A153F">
        <w:rPr>
          <w:lang w:val="en-GB" w:eastAsia="zh-CN"/>
        </w:rPr>
        <w:t xml:space="preserve">would </w:t>
      </w:r>
      <w:r>
        <w:rPr>
          <w:lang w:val="en-GB" w:eastAsia="zh-CN"/>
        </w:rPr>
        <w:t xml:space="preserve">not </w:t>
      </w:r>
      <w:r w:rsidR="005A153F">
        <w:rPr>
          <w:lang w:val="en-GB" w:eastAsia="zh-CN"/>
        </w:rPr>
        <w:t xml:space="preserve">be </w:t>
      </w:r>
      <w:r>
        <w:rPr>
          <w:lang w:val="en-GB" w:eastAsia="zh-CN"/>
        </w:rPr>
        <w:t xml:space="preserve">supported. No agreement was reached for </w:t>
      </w:r>
      <w:r w:rsidR="005A153F">
        <w:rPr>
          <w:lang w:val="en-GB" w:eastAsia="zh-CN"/>
        </w:rPr>
        <w:t xml:space="preserve">a </w:t>
      </w:r>
      <w:r>
        <w:rPr>
          <w:lang w:val="en-GB" w:eastAsia="zh-CN"/>
        </w:rPr>
        <w:t xml:space="preserve">new UE type </w:t>
      </w:r>
      <w:r w:rsidR="005A153F">
        <w:rPr>
          <w:lang w:val="en-GB" w:eastAsia="zh-CN"/>
        </w:rPr>
        <w:t>that enables</w:t>
      </w:r>
      <w:r>
        <w:rPr>
          <w:lang w:val="en-GB" w:eastAsia="zh-CN"/>
        </w:rPr>
        <w:t xml:space="preserve"> 4Rx / 4 layer</w:t>
      </w:r>
      <w:r w:rsidR="00B42AAF">
        <w:rPr>
          <w:lang w:val="en-GB" w:eastAsia="zh-CN"/>
        </w:rPr>
        <w:t>s</w:t>
      </w:r>
      <w:r>
        <w:rPr>
          <w:lang w:val="en-GB" w:eastAsia="zh-CN"/>
        </w:rPr>
        <w:t xml:space="preserve"> MIMO per band. In Table 1, we provide our </w:t>
      </w:r>
      <w:r w:rsidR="005A153F">
        <w:rPr>
          <w:lang w:val="en-GB" w:eastAsia="zh-CN"/>
        </w:rPr>
        <w:t>perspe</w:t>
      </w:r>
      <w:r w:rsidR="0090508A">
        <w:rPr>
          <w:lang w:val="en-GB" w:eastAsia="zh-CN"/>
        </w:rPr>
        <w:t>c</w:t>
      </w:r>
      <w:r w:rsidR="005A153F">
        <w:rPr>
          <w:lang w:val="en-GB" w:eastAsia="zh-CN"/>
        </w:rPr>
        <w:t>tive</w:t>
      </w:r>
      <w:r>
        <w:rPr>
          <w:lang w:val="en-GB" w:eastAsia="zh-CN"/>
        </w:rPr>
        <w:t xml:space="preserve"> on incremental hardware complexity </w:t>
      </w:r>
      <w:r w:rsidR="005A153F">
        <w:rPr>
          <w:lang w:val="en-GB" w:eastAsia="zh-CN"/>
        </w:rPr>
        <w:t>required</w:t>
      </w:r>
      <w:r>
        <w:rPr>
          <w:lang w:val="en-GB" w:eastAsia="zh-CN"/>
        </w:rPr>
        <w:t xml:space="preserve"> to support 4Rx per band for one or both bands</w:t>
      </w:r>
      <w:r w:rsidR="005A153F">
        <w:rPr>
          <w:lang w:val="en-GB" w:eastAsia="zh-CN"/>
        </w:rPr>
        <w:t>,</w:t>
      </w:r>
      <w:r>
        <w:rPr>
          <w:lang w:val="en-GB" w:eastAsia="zh-CN"/>
        </w:rPr>
        <w:t xml:space="preserve"> </w:t>
      </w:r>
      <w:r w:rsidR="005A153F">
        <w:rPr>
          <w:lang w:val="en-GB" w:eastAsia="zh-CN"/>
        </w:rPr>
        <w:t>assuming</w:t>
      </w:r>
      <w:r>
        <w:rPr>
          <w:lang w:val="en-GB" w:eastAsia="zh-CN"/>
        </w:rPr>
        <w:t xml:space="preserve"> different dynamic range support. In this contribution we focus on the RF/</w:t>
      </w:r>
      <w:proofErr w:type="spellStart"/>
      <w:r>
        <w:rPr>
          <w:lang w:val="en-GB" w:eastAsia="zh-CN"/>
        </w:rPr>
        <w:t>analog</w:t>
      </w:r>
      <w:proofErr w:type="spellEnd"/>
      <w:r>
        <w:rPr>
          <w:lang w:val="en-GB" w:eastAsia="zh-CN"/>
        </w:rPr>
        <w:t xml:space="preserve"> front end aspects, </w:t>
      </w:r>
      <w:r w:rsidR="005A153F">
        <w:rPr>
          <w:lang w:val="en-GB" w:eastAsia="zh-CN"/>
        </w:rPr>
        <w:t xml:space="preserve">and </w:t>
      </w:r>
      <w:r>
        <w:rPr>
          <w:lang w:val="en-GB" w:eastAsia="zh-CN"/>
        </w:rPr>
        <w:t>thus on 4Rx support as from there, 4x4 DL MIMO support is only a digital BB aspect.</w:t>
      </w:r>
    </w:p>
    <w:p w14:paraId="1A23B73F" w14:textId="20035435" w:rsidR="00BA7292" w:rsidRDefault="00BA7292" w:rsidP="00BA7292">
      <w:pPr>
        <w:pStyle w:val="Caption"/>
        <w:keepNext/>
        <w:spacing w:beforeLines="50"/>
        <w:jc w:val="center"/>
      </w:pPr>
      <w:r w:rsidRPr="009556D5">
        <w:t xml:space="preserve">Table </w:t>
      </w:r>
      <w:r w:rsidRPr="009556D5">
        <w:rPr>
          <w:rFonts w:eastAsia="SimSun" w:hint="eastAsia"/>
        </w:rPr>
        <w:t>1</w:t>
      </w:r>
      <w:r w:rsidRPr="009556D5">
        <w:t xml:space="preserve">: </w:t>
      </w:r>
      <w:r>
        <w:t>NR Intra band CA configuration</w:t>
      </w:r>
    </w:p>
    <w:tbl>
      <w:tblPr>
        <w:tblW w:w="10698" w:type="dxa"/>
        <w:jc w:val="center"/>
        <w:tblLook w:val="04A0" w:firstRow="1" w:lastRow="0" w:firstColumn="1" w:lastColumn="0" w:noHBand="0" w:noVBand="1"/>
      </w:tblPr>
      <w:tblGrid>
        <w:gridCol w:w="1195"/>
        <w:gridCol w:w="590"/>
        <w:gridCol w:w="823"/>
        <w:gridCol w:w="720"/>
        <w:gridCol w:w="722"/>
        <w:gridCol w:w="540"/>
        <w:gridCol w:w="540"/>
        <w:gridCol w:w="5568"/>
      </w:tblGrid>
      <w:tr w:rsidR="00C5731A" w:rsidRPr="00236DC9" w14:paraId="473E0DAF" w14:textId="77777777" w:rsidTr="00C5731A">
        <w:trPr>
          <w:trHeight w:val="7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D639F7" w14:textId="744CF495"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Type</w:t>
            </w:r>
            <w:r w:rsidR="00E012CA">
              <w:rPr>
                <w:rFonts w:asciiTheme="minorHAnsi" w:hAnsiTheme="minorHAnsi" w:cstheme="minorHAnsi"/>
                <w:b/>
                <w:bCs/>
                <w:color w:val="000000"/>
                <w:sz w:val="18"/>
                <w:szCs w:val="18"/>
              </w:rPr>
              <w:t xml:space="preserve"> </w:t>
            </w:r>
            <w:r w:rsidRPr="00236DC9">
              <w:rPr>
                <w:rFonts w:asciiTheme="minorHAnsi" w:hAnsiTheme="minorHAnsi" w:cstheme="minorHAnsi"/>
                <w:color w:val="000000"/>
                <w:sz w:val="18"/>
                <w:szCs w:val="18"/>
              </w:rPr>
              <w:t>/</w:t>
            </w:r>
            <w:r w:rsidRPr="00236DC9">
              <w:rPr>
                <w:rFonts w:asciiTheme="minorHAnsi" w:hAnsiTheme="minorHAnsi" w:cstheme="minorHAnsi"/>
                <w:color w:val="000000"/>
                <w:sz w:val="18"/>
                <w:szCs w:val="18"/>
              </w:rPr>
              <w:br/>
              <w:t>imbalance</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567A82AF"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Band</w:t>
            </w:r>
          </w:p>
        </w:tc>
        <w:tc>
          <w:tcPr>
            <w:tcW w:w="823" w:type="dxa"/>
            <w:tcBorders>
              <w:top w:val="single" w:sz="4" w:space="0" w:color="auto"/>
              <w:left w:val="nil"/>
              <w:bottom w:val="single" w:sz="4" w:space="0" w:color="auto"/>
              <w:right w:val="single" w:sz="4" w:space="0" w:color="auto"/>
            </w:tcBorders>
            <w:shd w:val="clear" w:color="auto" w:fill="auto"/>
            <w:vAlign w:val="bottom"/>
            <w:hideMark/>
          </w:tcPr>
          <w:p w14:paraId="34F45821" w14:textId="474FDE1B"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antenna</w:t>
            </w:r>
            <w:r w:rsidRPr="00236DC9">
              <w:rPr>
                <w:rFonts w:asciiTheme="minorHAnsi" w:hAnsiTheme="minorHAnsi" w:cstheme="minorHAnsi"/>
                <w:color w:val="000000"/>
                <w:sz w:val="18"/>
                <w:szCs w:val="18"/>
              </w:rPr>
              <w:br/>
              <w:t>/</w:t>
            </w:r>
            <w:r w:rsidR="00E012CA">
              <w:rPr>
                <w:rFonts w:asciiTheme="minorHAnsi" w:hAnsiTheme="minorHAnsi" w:cstheme="minorHAnsi"/>
                <w:color w:val="000000"/>
                <w:sz w:val="18"/>
                <w:szCs w:val="18"/>
              </w:rPr>
              <w:t xml:space="preserve"> </w:t>
            </w:r>
            <w:r w:rsidRPr="00236DC9">
              <w:rPr>
                <w:rFonts w:asciiTheme="minorHAnsi" w:hAnsiTheme="minorHAnsi" w:cstheme="minorHAnsi"/>
                <w:color w:val="000000"/>
                <w:sz w:val="18"/>
                <w:szCs w:val="18"/>
              </w:rPr>
              <w:t>LNA</w:t>
            </w:r>
          </w:p>
        </w:tc>
        <w:tc>
          <w:tcPr>
            <w:tcW w:w="720" w:type="dxa"/>
            <w:tcBorders>
              <w:top w:val="single" w:sz="4" w:space="0" w:color="auto"/>
              <w:left w:val="nil"/>
              <w:bottom w:val="single" w:sz="4" w:space="0" w:color="auto"/>
              <w:right w:val="single" w:sz="4" w:space="0" w:color="auto"/>
            </w:tcBorders>
            <w:shd w:val="clear" w:color="auto" w:fill="auto"/>
            <w:vAlign w:val="bottom"/>
            <w:hideMark/>
          </w:tcPr>
          <w:p w14:paraId="1CE5BAB0" w14:textId="571530DC"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Mixer</w:t>
            </w:r>
          </w:p>
        </w:tc>
        <w:tc>
          <w:tcPr>
            <w:tcW w:w="722" w:type="dxa"/>
            <w:tcBorders>
              <w:top w:val="single" w:sz="4" w:space="0" w:color="auto"/>
              <w:left w:val="nil"/>
              <w:bottom w:val="single" w:sz="4" w:space="0" w:color="auto"/>
              <w:right w:val="single" w:sz="4" w:space="0" w:color="auto"/>
            </w:tcBorders>
            <w:shd w:val="clear" w:color="auto" w:fill="auto"/>
            <w:vAlign w:val="bottom"/>
            <w:hideMark/>
          </w:tcPr>
          <w:p w14:paraId="3C2057ED" w14:textId="77777777" w:rsid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Analog</w:t>
            </w:r>
          </w:p>
          <w:p w14:paraId="3437BD77" w14:textId="3FDA01C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BB</w:t>
            </w:r>
          </w:p>
        </w:tc>
        <w:tc>
          <w:tcPr>
            <w:tcW w:w="540" w:type="dxa"/>
            <w:tcBorders>
              <w:top w:val="single" w:sz="4" w:space="0" w:color="auto"/>
              <w:left w:val="nil"/>
              <w:bottom w:val="single" w:sz="4" w:space="0" w:color="auto"/>
              <w:right w:val="single" w:sz="4" w:space="0" w:color="auto"/>
            </w:tcBorders>
            <w:shd w:val="clear" w:color="auto" w:fill="auto"/>
            <w:vAlign w:val="bottom"/>
            <w:hideMark/>
          </w:tcPr>
          <w:p w14:paraId="596C5BAA" w14:textId="2129D526"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#Rx</w:t>
            </w:r>
          </w:p>
        </w:tc>
        <w:tc>
          <w:tcPr>
            <w:tcW w:w="540" w:type="dxa"/>
            <w:tcBorders>
              <w:top w:val="single" w:sz="4" w:space="0" w:color="auto"/>
              <w:left w:val="nil"/>
              <w:bottom w:val="single" w:sz="4" w:space="0" w:color="auto"/>
              <w:right w:val="single" w:sz="4" w:space="0" w:color="auto"/>
            </w:tcBorders>
            <w:shd w:val="clear" w:color="auto" w:fill="auto"/>
            <w:vAlign w:val="bottom"/>
            <w:hideMark/>
          </w:tcPr>
          <w:p w14:paraId="2D057601" w14:textId="4CFA9843"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HW</w:t>
            </w:r>
          </w:p>
        </w:tc>
        <w:tc>
          <w:tcPr>
            <w:tcW w:w="5568" w:type="dxa"/>
            <w:tcBorders>
              <w:top w:val="single" w:sz="4" w:space="0" w:color="auto"/>
              <w:left w:val="nil"/>
              <w:bottom w:val="single" w:sz="4" w:space="0" w:color="auto"/>
              <w:right w:val="single" w:sz="4" w:space="0" w:color="auto"/>
            </w:tcBorders>
            <w:shd w:val="clear" w:color="auto" w:fill="auto"/>
            <w:noWrap/>
            <w:vAlign w:val="bottom"/>
            <w:hideMark/>
          </w:tcPr>
          <w:p w14:paraId="458CD7C2"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comment</w:t>
            </w:r>
          </w:p>
        </w:tc>
      </w:tr>
      <w:tr w:rsidR="00C5731A" w:rsidRPr="00236DC9" w14:paraId="6682B76A" w14:textId="77777777" w:rsidTr="00C5731A">
        <w:trPr>
          <w:trHeight w:val="70"/>
          <w:jc w:val="center"/>
        </w:trPr>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14:paraId="329FD51B"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1</w:t>
            </w:r>
            <w:r w:rsidRPr="00236DC9">
              <w:rPr>
                <w:rFonts w:asciiTheme="minorHAnsi" w:hAnsiTheme="minorHAnsi" w:cstheme="minorHAnsi"/>
                <w:color w:val="000000"/>
                <w:sz w:val="18"/>
                <w:szCs w:val="18"/>
              </w:rPr>
              <w:t xml:space="preserve"> / 6dB</w:t>
            </w:r>
            <w:r w:rsidRPr="00236DC9">
              <w:rPr>
                <w:rFonts w:asciiTheme="minorHAnsi" w:hAnsiTheme="minorHAnsi" w:cstheme="minorHAnsi"/>
                <w:color w:val="000000"/>
                <w:sz w:val="18"/>
                <w:szCs w:val="18"/>
              </w:rPr>
              <w:br/>
              <w:t>full range</w:t>
            </w:r>
          </w:p>
        </w:tc>
        <w:tc>
          <w:tcPr>
            <w:tcW w:w="590" w:type="dxa"/>
            <w:tcBorders>
              <w:top w:val="nil"/>
              <w:left w:val="nil"/>
              <w:bottom w:val="single" w:sz="4" w:space="0" w:color="auto"/>
              <w:right w:val="single" w:sz="4" w:space="0" w:color="auto"/>
            </w:tcBorders>
            <w:shd w:val="clear" w:color="auto" w:fill="auto"/>
            <w:noWrap/>
            <w:vAlign w:val="bottom"/>
            <w:hideMark/>
          </w:tcPr>
          <w:p w14:paraId="38BF412E" w14:textId="1960DF33"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823" w:type="dxa"/>
            <w:vMerge w:val="restart"/>
            <w:tcBorders>
              <w:top w:val="nil"/>
              <w:left w:val="single" w:sz="4" w:space="0" w:color="auto"/>
              <w:bottom w:val="single" w:sz="4" w:space="0" w:color="auto"/>
              <w:right w:val="single" w:sz="4" w:space="0" w:color="auto"/>
            </w:tcBorders>
            <w:shd w:val="clear" w:color="auto" w:fill="auto"/>
            <w:vAlign w:val="bottom"/>
            <w:hideMark/>
          </w:tcPr>
          <w:p w14:paraId="1C34496B"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r w:rsidRPr="00236DC9">
              <w:rPr>
                <w:rFonts w:asciiTheme="minorHAnsi" w:hAnsiTheme="minorHAnsi" w:cstheme="minorHAnsi"/>
                <w:color w:val="000000"/>
                <w:sz w:val="18"/>
                <w:szCs w:val="18"/>
              </w:rPr>
              <w:br/>
              <w:t>shared</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CF16132"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r w:rsidRPr="00236DC9">
              <w:rPr>
                <w:rFonts w:asciiTheme="minorHAnsi" w:hAnsiTheme="minorHAnsi" w:cstheme="minorHAnsi"/>
                <w:color w:val="000000"/>
                <w:sz w:val="18"/>
                <w:szCs w:val="18"/>
              </w:rPr>
              <w:br/>
              <w:t>shared</w:t>
            </w:r>
          </w:p>
        </w:tc>
        <w:tc>
          <w:tcPr>
            <w:tcW w:w="722" w:type="dxa"/>
            <w:vMerge w:val="restart"/>
            <w:tcBorders>
              <w:top w:val="nil"/>
              <w:left w:val="single" w:sz="4" w:space="0" w:color="auto"/>
              <w:bottom w:val="single" w:sz="4" w:space="0" w:color="auto"/>
              <w:right w:val="single" w:sz="4" w:space="0" w:color="auto"/>
            </w:tcBorders>
            <w:shd w:val="clear" w:color="auto" w:fill="auto"/>
            <w:vAlign w:val="bottom"/>
            <w:hideMark/>
          </w:tcPr>
          <w:p w14:paraId="732A6E0A"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r w:rsidRPr="00236DC9">
              <w:rPr>
                <w:rFonts w:asciiTheme="minorHAnsi" w:hAnsiTheme="minorHAnsi" w:cstheme="minorHAnsi"/>
                <w:color w:val="000000"/>
                <w:sz w:val="18"/>
                <w:szCs w:val="18"/>
              </w:rPr>
              <w:br/>
              <w:t>shared</w:t>
            </w:r>
          </w:p>
        </w:tc>
        <w:tc>
          <w:tcPr>
            <w:tcW w:w="540" w:type="dxa"/>
            <w:tcBorders>
              <w:top w:val="nil"/>
              <w:left w:val="nil"/>
              <w:bottom w:val="single" w:sz="4" w:space="0" w:color="auto"/>
              <w:right w:val="single" w:sz="4" w:space="0" w:color="auto"/>
            </w:tcBorders>
            <w:shd w:val="clear" w:color="auto" w:fill="auto"/>
            <w:noWrap/>
            <w:vAlign w:val="bottom"/>
            <w:hideMark/>
          </w:tcPr>
          <w:p w14:paraId="3DCC5C49" w14:textId="44B5E8D2"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3FD30AA" w14:textId="469BF3EF"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0.9</w:t>
            </w:r>
            <w:r w:rsidRPr="00236DC9">
              <w:rPr>
                <w:rFonts w:asciiTheme="minorHAnsi" w:hAnsiTheme="minorHAnsi" w:cstheme="minorHAnsi"/>
                <w:color w:val="000000"/>
                <w:sz w:val="18"/>
                <w:szCs w:val="18"/>
              </w:rPr>
              <w:t>x</w:t>
            </w:r>
          </w:p>
        </w:tc>
        <w:tc>
          <w:tcPr>
            <w:tcW w:w="5568" w:type="dxa"/>
            <w:vMerge w:val="restart"/>
            <w:tcBorders>
              <w:top w:val="nil"/>
              <w:left w:val="single" w:sz="4" w:space="0" w:color="auto"/>
              <w:bottom w:val="single" w:sz="4" w:space="0" w:color="auto"/>
              <w:right w:val="single" w:sz="4" w:space="0" w:color="auto"/>
            </w:tcBorders>
            <w:shd w:val="clear" w:color="auto" w:fill="auto"/>
            <w:vAlign w:val="bottom"/>
            <w:hideMark/>
          </w:tcPr>
          <w:p w14:paraId="0340C2ED" w14:textId="6BAC61E9"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B</w:t>
            </w:r>
            <w:r w:rsidRPr="00236DC9">
              <w:rPr>
                <w:rFonts w:asciiTheme="minorHAnsi" w:hAnsiTheme="minorHAnsi" w:cstheme="minorHAnsi"/>
                <w:color w:val="000000"/>
                <w:sz w:val="18"/>
                <w:szCs w:val="18"/>
              </w:rPr>
              <w:t>aseline architecture</w:t>
            </w:r>
          </w:p>
        </w:tc>
      </w:tr>
      <w:tr w:rsidR="00C5731A" w:rsidRPr="00236DC9" w14:paraId="54004E21" w14:textId="77777777" w:rsidTr="00C5731A">
        <w:trPr>
          <w:trHeight w:val="70"/>
          <w:jc w:val="center"/>
        </w:trPr>
        <w:tc>
          <w:tcPr>
            <w:tcW w:w="1195" w:type="dxa"/>
            <w:vMerge/>
            <w:tcBorders>
              <w:top w:val="nil"/>
              <w:left w:val="single" w:sz="4" w:space="0" w:color="auto"/>
              <w:bottom w:val="single" w:sz="4" w:space="0" w:color="auto"/>
              <w:right w:val="single" w:sz="4" w:space="0" w:color="auto"/>
            </w:tcBorders>
            <w:vAlign w:val="center"/>
            <w:hideMark/>
          </w:tcPr>
          <w:p w14:paraId="3FC35BFD"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90" w:type="dxa"/>
            <w:tcBorders>
              <w:top w:val="nil"/>
              <w:left w:val="nil"/>
              <w:bottom w:val="single" w:sz="4" w:space="0" w:color="auto"/>
              <w:right w:val="single" w:sz="4" w:space="0" w:color="auto"/>
            </w:tcBorders>
            <w:shd w:val="clear" w:color="auto" w:fill="auto"/>
            <w:noWrap/>
            <w:vAlign w:val="bottom"/>
            <w:hideMark/>
          </w:tcPr>
          <w:p w14:paraId="44ACDAC4" w14:textId="4CD09D64"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823" w:type="dxa"/>
            <w:vMerge/>
            <w:tcBorders>
              <w:top w:val="nil"/>
              <w:left w:val="single" w:sz="4" w:space="0" w:color="auto"/>
              <w:bottom w:val="single" w:sz="4" w:space="0" w:color="auto"/>
              <w:right w:val="single" w:sz="4" w:space="0" w:color="auto"/>
            </w:tcBorders>
            <w:vAlign w:val="center"/>
            <w:hideMark/>
          </w:tcPr>
          <w:p w14:paraId="36517396"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14:paraId="6DCC07EC"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722" w:type="dxa"/>
            <w:vMerge/>
            <w:tcBorders>
              <w:top w:val="nil"/>
              <w:left w:val="single" w:sz="4" w:space="0" w:color="auto"/>
              <w:bottom w:val="single" w:sz="4" w:space="0" w:color="auto"/>
              <w:right w:val="single" w:sz="4" w:space="0" w:color="auto"/>
            </w:tcBorders>
            <w:vAlign w:val="center"/>
            <w:hideMark/>
          </w:tcPr>
          <w:p w14:paraId="4758DF0C"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40" w:type="dxa"/>
            <w:tcBorders>
              <w:top w:val="nil"/>
              <w:left w:val="nil"/>
              <w:bottom w:val="single" w:sz="4" w:space="0" w:color="auto"/>
              <w:right w:val="single" w:sz="4" w:space="0" w:color="auto"/>
            </w:tcBorders>
            <w:shd w:val="clear" w:color="auto" w:fill="auto"/>
            <w:noWrap/>
            <w:vAlign w:val="bottom"/>
            <w:hideMark/>
          </w:tcPr>
          <w:p w14:paraId="3771A202" w14:textId="48BF0650"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tcBorders>
              <w:top w:val="nil"/>
              <w:left w:val="single" w:sz="4" w:space="0" w:color="auto"/>
              <w:bottom w:val="single" w:sz="4" w:space="0" w:color="auto"/>
              <w:right w:val="single" w:sz="4" w:space="0" w:color="auto"/>
            </w:tcBorders>
            <w:vAlign w:val="center"/>
            <w:hideMark/>
          </w:tcPr>
          <w:p w14:paraId="1D60E79E"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568" w:type="dxa"/>
            <w:vMerge/>
            <w:tcBorders>
              <w:top w:val="nil"/>
              <w:left w:val="single" w:sz="4" w:space="0" w:color="auto"/>
              <w:bottom w:val="single" w:sz="4" w:space="0" w:color="auto"/>
              <w:right w:val="single" w:sz="4" w:space="0" w:color="auto"/>
            </w:tcBorders>
            <w:vAlign w:val="center"/>
            <w:hideMark/>
          </w:tcPr>
          <w:p w14:paraId="29A2576A"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r>
      <w:tr w:rsidR="00C5731A" w:rsidRPr="00236DC9" w14:paraId="0883D791" w14:textId="77777777" w:rsidTr="00C5731A">
        <w:trPr>
          <w:trHeight w:val="70"/>
          <w:jc w:val="center"/>
        </w:trPr>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14:paraId="2AC232EA"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2</w:t>
            </w:r>
            <w:r w:rsidRPr="00236DC9">
              <w:rPr>
                <w:rFonts w:asciiTheme="minorHAnsi" w:hAnsiTheme="minorHAnsi" w:cstheme="minorHAnsi"/>
                <w:color w:val="000000"/>
                <w:sz w:val="18"/>
                <w:szCs w:val="18"/>
              </w:rPr>
              <w:t xml:space="preserve"> / 25dB</w:t>
            </w:r>
            <w:r w:rsidRPr="00236DC9">
              <w:rPr>
                <w:rFonts w:asciiTheme="minorHAnsi" w:hAnsiTheme="minorHAnsi" w:cstheme="minorHAnsi"/>
                <w:color w:val="000000"/>
                <w:sz w:val="18"/>
                <w:szCs w:val="18"/>
              </w:rPr>
              <w:br/>
              <w:t>full range</w:t>
            </w:r>
          </w:p>
        </w:tc>
        <w:tc>
          <w:tcPr>
            <w:tcW w:w="590" w:type="dxa"/>
            <w:tcBorders>
              <w:top w:val="nil"/>
              <w:left w:val="nil"/>
              <w:bottom w:val="single" w:sz="4" w:space="0" w:color="auto"/>
              <w:right w:val="single" w:sz="4" w:space="0" w:color="auto"/>
            </w:tcBorders>
            <w:shd w:val="clear" w:color="auto" w:fill="auto"/>
            <w:noWrap/>
            <w:vAlign w:val="bottom"/>
            <w:hideMark/>
          </w:tcPr>
          <w:p w14:paraId="7727F633" w14:textId="4A8241AC"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823" w:type="dxa"/>
            <w:tcBorders>
              <w:top w:val="nil"/>
              <w:left w:val="nil"/>
              <w:bottom w:val="single" w:sz="4" w:space="0" w:color="auto"/>
              <w:right w:val="single" w:sz="4" w:space="0" w:color="auto"/>
            </w:tcBorders>
            <w:shd w:val="clear" w:color="auto" w:fill="auto"/>
            <w:noWrap/>
            <w:vAlign w:val="bottom"/>
            <w:hideMark/>
          </w:tcPr>
          <w:p w14:paraId="531CEF66"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1818F30D"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2" w:type="dxa"/>
            <w:tcBorders>
              <w:top w:val="nil"/>
              <w:left w:val="nil"/>
              <w:bottom w:val="single" w:sz="4" w:space="0" w:color="auto"/>
              <w:right w:val="single" w:sz="4" w:space="0" w:color="auto"/>
            </w:tcBorders>
            <w:shd w:val="clear" w:color="auto" w:fill="auto"/>
            <w:noWrap/>
            <w:vAlign w:val="bottom"/>
            <w:hideMark/>
          </w:tcPr>
          <w:p w14:paraId="1030E8C8"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540" w:type="dxa"/>
            <w:tcBorders>
              <w:top w:val="nil"/>
              <w:left w:val="nil"/>
              <w:bottom w:val="single" w:sz="4" w:space="0" w:color="auto"/>
              <w:right w:val="single" w:sz="4" w:space="0" w:color="auto"/>
            </w:tcBorders>
            <w:shd w:val="clear" w:color="auto" w:fill="auto"/>
            <w:noWrap/>
            <w:vAlign w:val="bottom"/>
            <w:hideMark/>
          </w:tcPr>
          <w:p w14:paraId="3F5EF6D4"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2Rx</w:t>
            </w:r>
          </w:p>
        </w:tc>
        <w:tc>
          <w:tcPr>
            <w:tcW w:w="5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930095E"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1x</w:t>
            </w:r>
          </w:p>
        </w:tc>
        <w:tc>
          <w:tcPr>
            <w:tcW w:w="5568" w:type="dxa"/>
            <w:vMerge w:val="restart"/>
            <w:tcBorders>
              <w:top w:val="nil"/>
              <w:left w:val="single" w:sz="4" w:space="0" w:color="auto"/>
              <w:bottom w:val="single" w:sz="4" w:space="0" w:color="auto"/>
              <w:right w:val="single" w:sz="4" w:space="0" w:color="auto"/>
            </w:tcBorders>
            <w:shd w:val="clear" w:color="auto" w:fill="auto"/>
            <w:vAlign w:val="bottom"/>
            <w:hideMark/>
          </w:tcPr>
          <w:p w14:paraId="02E439A3" w14:textId="6EBE79E1"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R</w:t>
            </w:r>
            <w:r w:rsidRPr="00236DC9">
              <w:rPr>
                <w:rFonts w:asciiTheme="minorHAnsi" w:hAnsiTheme="minorHAnsi" w:cstheme="minorHAnsi"/>
                <w:color w:val="000000"/>
                <w:sz w:val="18"/>
                <w:szCs w:val="18"/>
              </w:rPr>
              <w:t>euse of baseline architecture restricted to 2Rx/band</w:t>
            </w:r>
            <w:r>
              <w:rPr>
                <w:rFonts w:asciiTheme="minorHAnsi" w:hAnsiTheme="minorHAnsi" w:cstheme="minorHAnsi"/>
                <w:color w:val="000000"/>
                <w:sz w:val="18"/>
                <w:szCs w:val="18"/>
              </w:rPr>
              <w:t xml:space="preserve"> but need 2LO frequencies</w:t>
            </w:r>
          </w:p>
        </w:tc>
      </w:tr>
      <w:tr w:rsidR="00C5731A" w:rsidRPr="00236DC9" w14:paraId="0955A3FE" w14:textId="77777777" w:rsidTr="00C5731A">
        <w:trPr>
          <w:trHeight w:val="70"/>
          <w:jc w:val="center"/>
        </w:trPr>
        <w:tc>
          <w:tcPr>
            <w:tcW w:w="1195" w:type="dxa"/>
            <w:vMerge/>
            <w:tcBorders>
              <w:top w:val="nil"/>
              <w:left w:val="single" w:sz="4" w:space="0" w:color="auto"/>
              <w:bottom w:val="single" w:sz="4" w:space="0" w:color="auto"/>
              <w:right w:val="single" w:sz="4" w:space="0" w:color="auto"/>
            </w:tcBorders>
            <w:vAlign w:val="center"/>
            <w:hideMark/>
          </w:tcPr>
          <w:p w14:paraId="44F195BE"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90" w:type="dxa"/>
            <w:tcBorders>
              <w:top w:val="nil"/>
              <w:left w:val="nil"/>
              <w:bottom w:val="single" w:sz="4" w:space="0" w:color="auto"/>
              <w:right w:val="single" w:sz="4" w:space="0" w:color="auto"/>
            </w:tcBorders>
            <w:shd w:val="clear" w:color="auto" w:fill="auto"/>
            <w:noWrap/>
            <w:vAlign w:val="bottom"/>
            <w:hideMark/>
          </w:tcPr>
          <w:p w14:paraId="030A701C" w14:textId="5B492029"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823" w:type="dxa"/>
            <w:tcBorders>
              <w:top w:val="nil"/>
              <w:left w:val="nil"/>
              <w:bottom w:val="single" w:sz="4" w:space="0" w:color="auto"/>
              <w:right w:val="single" w:sz="4" w:space="0" w:color="auto"/>
            </w:tcBorders>
            <w:shd w:val="clear" w:color="auto" w:fill="auto"/>
            <w:noWrap/>
            <w:vAlign w:val="bottom"/>
            <w:hideMark/>
          </w:tcPr>
          <w:p w14:paraId="427BA169"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1BEC1EAD"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2" w:type="dxa"/>
            <w:tcBorders>
              <w:top w:val="nil"/>
              <w:left w:val="nil"/>
              <w:bottom w:val="single" w:sz="4" w:space="0" w:color="auto"/>
              <w:right w:val="single" w:sz="4" w:space="0" w:color="auto"/>
            </w:tcBorders>
            <w:shd w:val="clear" w:color="auto" w:fill="auto"/>
            <w:noWrap/>
            <w:vAlign w:val="bottom"/>
            <w:hideMark/>
          </w:tcPr>
          <w:p w14:paraId="4C61A20C"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540" w:type="dxa"/>
            <w:tcBorders>
              <w:top w:val="nil"/>
              <w:left w:val="nil"/>
              <w:bottom w:val="single" w:sz="4" w:space="0" w:color="auto"/>
              <w:right w:val="single" w:sz="4" w:space="0" w:color="auto"/>
            </w:tcBorders>
            <w:shd w:val="clear" w:color="auto" w:fill="auto"/>
            <w:noWrap/>
            <w:vAlign w:val="bottom"/>
            <w:hideMark/>
          </w:tcPr>
          <w:p w14:paraId="58927FF9"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2Rx</w:t>
            </w:r>
          </w:p>
        </w:tc>
        <w:tc>
          <w:tcPr>
            <w:tcW w:w="540" w:type="dxa"/>
            <w:vMerge/>
            <w:tcBorders>
              <w:top w:val="nil"/>
              <w:left w:val="single" w:sz="4" w:space="0" w:color="auto"/>
              <w:bottom w:val="single" w:sz="4" w:space="0" w:color="auto"/>
              <w:right w:val="single" w:sz="4" w:space="0" w:color="auto"/>
            </w:tcBorders>
            <w:vAlign w:val="center"/>
            <w:hideMark/>
          </w:tcPr>
          <w:p w14:paraId="07445697"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568" w:type="dxa"/>
            <w:vMerge/>
            <w:tcBorders>
              <w:top w:val="nil"/>
              <w:left w:val="single" w:sz="4" w:space="0" w:color="auto"/>
              <w:bottom w:val="single" w:sz="4" w:space="0" w:color="auto"/>
              <w:right w:val="single" w:sz="4" w:space="0" w:color="auto"/>
            </w:tcBorders>
            <w:vAlign w:val="center"/>
            <w:hideMark/>
          </w:tcPr>
          <w:p w14:paraId="63BA9E3E"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r>
      <w:tr w:rsidR="00C5731A" w:rsidRPr="00236DC9" w14:paraId="5B6C5224" w14:textId="77777777" w:rsidTr="00E012CA">
        <w:trPr>
          <w:trHeight w:val="70"/>
          <w:jc w:val="center"/>
        </w:trPr>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14:paraId="3580F73A"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3a</w:t>
            </w:r>
            <w:r w:rsidRPr="00236DC9">
              <w:rPr>
                <w:rFonts w:asciiTheme="minorHAnsi" w:hAnsiTheme="minorHAnsi" w:cstheme="minorHAnsi"/>
                <w:color w:val="000000"/>
                <w:sz w:val="18"/>
                <w:szCs w:val="18"/>
              </w:rPr>
              <w:t xml:space="preserve"> / [</w:t>
            </w:r>
            <w:proofErr w:type="gramStart"/>
            <w:r w:rsidRPr="00236DC9">
              <w:rPr>
                <w:rFonts w:asciiTheme="minorHAnsi" w:hAnsiTheme="minorHAnsi" w:cstheme="minorHAnsi"/>
                <w:color w:val="000000"/>
                <w:sz w:val="18"/>
                <w:szCs w:val="18"/>
              </w:rPr>
              <w:t>25]dB</w:t>
            </w:r>
            <w:proofErr w:type="gramEnd"/>
            <w:r w:rsidRPr="00236DC9">
              <w:rPr>
                <w:rFonts w:asciiTheme="minorHAnsi" w:hAnsiTheme="minorHAnsi" w:cstheme="minorHAnsi"/>
                <w:color w:val="000000"/>
                <w:sz w:val="18"/>
                <w:szCs w:val="18"/>
              </w:rPr>
              <w:br/>
              <w:t>partial range</w:t>
            </w:r>
          </w:p>
        </w:tc>
        <w:tc>
          <w:tcPr>
            <w:tcW w:w="590" w:type="dxa"/>
            <w:tcBorders>
              <w:top w:val="nil"/>
              <w:left w:val="nil"/>
              <w:bottom w:val="single" w:sz="4" w:space="0" w:color="auto"/>
              <w:right w:val="single" w:sz="4" w:space="0" w:color="auto"/>
            </w:tcBorders>
            <w:shd w:val="clear" w:color="auto" w:fill="auto"/>
            <w:noWrap/>
            <w:vAlign w:val="bottom"/>
            <w:hideMark/>
          </w:tcPr>
          <w:p w14:paraId="2F994F80" w14:textId="4FE6ABC4"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823" w:type="dxa"/>
            <w:vMerge w:val="restart"/>
            <w:tcBorders>
              <w:top w:val="nil"/>
              <w:left w:val="single" w:sz="4" w:space="0" w:color="auto"/>
              <w:bottom w:val="single" w:sz="4" w:space="0" w:color="auto"/>
              <w:right w:val="single" w:sz="4" w:space="0" w:color="auto"/>
            </w:tcBorders>
            <w:shd w:val="clear" w:color="auto" w:fill="auto"/>
            <w:vAlign w:val="bottom"/>
            <w:hideMark/>
          </w:tcPr>
          <w:p w14:paraId="278BBCC4"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r w:rsidRPr="00236DC9">
              <w:rPr>
                <w:rFonts w:asciiTheme="minorHAnsi" w:hAnsiTheme="minorHAnsi" w:cstheme="minorHAnsi"/>
                <w:color w:val="000000"/>
                <w:sz w:val="18"/>
                <w:szCs w:val="18"/>
              </w:rPr>
              <w:br/>
              <w:t>shared</w:t>
            </w:r>
          </w:p>
        </w:tc>
        <w:tc>
          <w:tcPr>
            <w:tcW w:w="720" w:type="dxa"/>
            <w:tcBorders>
              <w:top w:val="nil"/>
              <w:left w:val="nil"/>
              <w:bottom w:val="single" w:sz="4" w:space="0" w:color="auto"/>
              <w:right w:val="single" w:sz="4" w:space="0" w:color="auto"/>
            </w:tcBorders>
            <w:shd w:val="clear" w:color="auto" w:fill="auto"/>
            <w:noWrap/>
            <w:vAlign w:val="bottom"/>
            <w:hideMark/>
          </w:tcPr>
          <w:p w14:paraId="36D567D2"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33FCBB1B"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540" w:type="dxa"/>
            <w:tcBorders>
              <w:top w:val="nil"/>
              <w:left w:val="nil"/>
              <w:bottom w:val="single" w:sz="4" w:space="0" w:color="auto"/>
              <w:right w:val="single" w:sz="4" w:space="0" w:color="auto"/>
            </w:tcBorders>
            <w:shd w:val="clear" w:color="auto" w:fill="auto"/>
            <w:noWrap/>
            <w:vAlign w:val="bottom"/>
            <w:hideMark/>
          </w:tcPr>
          <w:p w14:paraId="01A2D028"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E183DBC"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1.2x</w:t>
            </w:r>
          </w:p>
        </w:tc>
        <w:tc>
          <w:tcPr>
            <w:tcW w:w="5568" w:type="dxa"/>
            <w:vMerge w:val="restart"/>
            <w:tcBorders>
              <w:top w:val="nil"/>
              <w:left w:val="single" w:sz="4" w:space="0" w:color="auto"/>
              <w:bottom w:val="single" w:sz="4" w:space="0" w:color="auto"/>
              <w:right w:val="single" w:sz="4" w:space="0" w:color="auto"/>
            </w:tcBorders>
            <w:shd w:val="clear" w:color="auto" w:fill="auto"/>
            <w:vAlign w:val="bottom"/>
            <w:hideMark/>
          </w:tcPr>
          <w:p w14:paraId="63053FC5" w14:textId="3CCA505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R</w:t>
            </w:r>
            <w:r w:rsidRPr="00236DC9">
              <w:rPr>
                <w:rFonts w:asciiTheme="minorHAnsi" w:hAnsiTheme="minorHAnsi" w:cstheme="minorHAnsi"/>
                <w:color w:val="000000"/>
                <w:sz w:val="18"/>
                <w:szCs w:val="18"/>
              </w:rPr>
              <w:t>euse of</w:t>
            </w:r>
            <w:r w:rsidR="00C5731A">
              <w:rPr>
                <w:rFonts w:asciiTheme="minorHAnsi" w:hAnsiTheme="minorHAnsi" w:cstheme="minorHAnsi"/>
                <w:color w:val="000000"/>
                <w:sz w:val="18"/>
                <w:szCs w:val="18"/>
              </w:rPr>
              <w:t xml:space="preserve"> baseline </w:t>
            </w:r>
            <w:r w:rsidRPr="00236DC9">
              <w:rPr>
                <w:rFonts w:asciiTheme="minorHAnsi" w:hAnsiTheme="minorHAnsi" w:cstheme="minorHAnsi"/>
                <w:color w:val="000000"/>
                <w:sz w:val="18"/>
                <w:szCs w:val="18"/>
              </w:rPr>
              <w:t xml:space="preserve">RFFE architecture </w:t>
            </w:r>
            <w:r>
              <w:rPr>
                <w:rFonts w:asciiTheme="minorHAnsi" w:hAnsiTheme="minorHAnsi" w:cstheme="minorHAnsi"/>
                <w:color w:val="000000"/>
                <w:sz w:val="18"/>
                <w:szCs w:val="18"/>
              </w:rPr>
              <w:t>adding</w:t>
            </w:r>
            <w:r w:rsidRPr="00236DC9">
              <w:rPr>
                <w:rFonts w:asciiTheme="minorHAnsi" w:hAnsiTheme="minorHAnsi" w:cstheme="minorHAnsi"/>
                <w:color w:val="000000"/>
                <w:sz w:val="18"/>
                <w:szCs w:val="18"/>
              </w:rPr>
              <w:t xml:space="preserve"> RF split after 2 LNAs</w:t>
            </w:r>
            <w:r>
              <w:rPr>
                <w:rFonts w:asciiTheme="minorHAnsi" w:hAnsiTheme="minorHAnsi" w:cstheme="minorHAnsi"/>
                <w:color w:val="000000"/>
                <w:sz w:val="18"/>
                <w:szCs w:val="18"/>
              </w:rPr>
              <w:t xml:space="preserve"> + 1BB/Rx</w:t>
            </w:r>
            <w:r w:rsidRPr="00236DC9">
              <w:rPr>
                <w:rFonts w:asciiTheme="minorHAnsi" w:hAnsiTheme="minorHAnsi" w:cstheme="minorHAnsi"/>
                <w:color w:val="000000"/>
                <w:sz w:val="18"/>
                <w:szCs w:val="18"/>
              </w:rPr>
              <w:t xml:space="preserve"> </w:t>
            </w:r>
            <w:r w:rsidRPr="00236DC9">
              <w:rPr>
                <w:rFonts w:asciiTheme="minorHAnsi" w:hAnsiTheme="minorHAnsi" w:cstheme="minorHAnsi"/>
                <w:color w:val="000000"/>
                <w:sz w:val="18"/>
                <w:szCs w:val="18"/>
              </w:rPr>
              <w:br/>
              <w:t>=&gt; common AGC on LNA =&gt; 25dB only for some range</w:t>
            </w:r>
          </w:p>
        </w:tc>
      </w:tr>
      <w:tr w:rsidR="00C5731A" w:rsidRPr="00236DC9" w14:paraId="4274A72F" w14:textId="77777777" w:rsidTr="00E012CA">
        <w:trPr>
          <w:trHeight w:val="70"/>
          <w:jc w:val="center"/>
        </w:trPr>
        <w:tc>
          <w:tcPr>
            <w:tcW w:w="1195" w:type="dxa"/>
            <w:vMerge/>
            <w:tcBorders>
              <w:top w:val="nil"/>
              <w:left w:val="single" w:sz="4" w:space="0" w:color="auto"/>
              <w:bottom w:val="single" w:sz="4" w:space="0" w:color="auto"/>
              <w:right w:val="single" w:sz="4" w:space="0" w:color="auto"/>
            </w:tcBorders>
            <w:vAlign w:val="center"/>
            <w:hideMark/>
          </w:tcPr>
          <w:p w14:paraId="6598064B"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90" w:type="dxa"/>
            <w:tcBorders>
              <w:top w:val="nil"/>
              <w:left w:val="nil"/>
              <w:bottom w:val="single" w:sz="4" w:space="0" w:color="auto"/>
              <w:right w:val="single" w:sz="4" w:space="0" w:color="auto"/>
            </w:tcBorders>
            <w:shd w:val="clear" w:color="auto" w:fill="auto"/>
            <w:noWrap/>
            <w:vAlign w:val="bottom"/>
            <w:hideMark/>
          </w:tcPr>
          <w:p w14:paraId="14365593" w14:textId="5E558BB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823" w:type="dxa"/>
            <w:vMerge/>
            <w:tcBorders>
              <w:top w:val="nil"/>
              <w:left w:val="single" w:sz="4" w:space="0" w:color="auto"/>
              <w:bottom w:val="single" w:sz="4" w:space="0" w:color="auto"/>
              <w:right w:val="single" w:sz="4" w:space="0" w:color="auto"/>
            </w:tcBorders>
            <w:vAlign w:val="center"/>
            <w:hideMark/>
          </w:tcPr>
          <w:p w14:paraId="037D9237"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035F0919"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2" w:type="dxa"/>
            <w:tcBorders>
              <w:top w:val="nil"/>
              <w:left w:val="nil"/>
              <w:bottom w:val="single" w:sz="4" w:space="0" w:color="auto"/>
              <w:right w:val="single" w:sz="4" w:space="0" w:color="auto"/>
            </w:tcBorders>
            <w:shd w:val="clear" w:color="auto" w:fill="auto"/>
            <w:noWrap/>
            <w:vAlign w:val="bottom"/>
            <w:hideMark/>
          </w:tcPr>
          <w:p w14:paraId="6FECB1A3"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540" w:type="dxa"/>
            <w:tcBorders>
              <w:top w:val="nil"/>
              <w:left w:val="nil"/>
              <w:bottom w:val="single" w:sz="4" w:space="0" w:color="auto"/>
              <w:right w:val="single" w:sz="4" w:space="0" w:color="auto"/>
            </w:tcBorders>
            <w:shd w:val="clear" w:color="auto" w:fill="auto"/>
            <w:noWrap/>
            <w:vAlign w:val="bottom"/>
            <w:hideMark/>
          </w:tcPr>
          <w:p w14:paraId="6667A4D6"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2Rx</w:t>
            </w:r>
          </w:p>
        </w:tc>
        <w:tc>
          <w:tcPr>
            <w:tcW w:w="540" w:type="dxa"/>
            <w:vMerge/>
            <w:tcBorders>
              <w:top w:val="nil"/>
              <w:left w:val="single" w:sz="4" w:space="0" w:color="auto"/>
              <w:bottom w:val="single" w:sz="4" w:space="0" w:color="auto"/>
              <w:right w:val="single" w:sz="4" w:space="0" w:color="auto"/>
            </w:tcBorders>
            <w:vAlign w:val="center"/>
            <w:hideMark/>
          </w:tcPr>
          <w:p w14:paraId="312B91DD"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568" w:type="dxa"/>
            <w:vMerge/>
            <w:tcBorders>
              <w:top w:val="nil"/>
              <w:left w:val="single" w:sz="4" w:space="0" w:color="auto"/>
              <w:bottom w:val="single" w:sz="4" w:space="0" w:color="auto"/>
              <w:right w:val="single" w:sz="4" w:space="0" w:color="auto"/>
            </w:tcBorders>
            <w:vAlign w:val="center"/>
            <w:hideMark/>
          </w:tcPr>
          <w:p w14:paraId="6F87A93E"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r>
      <w:tr w:rsidR="00C5731A" w:rsidRPr="00236DC9" w14:paraId="4C6B49F8" w14:textId="77777777" w:rsidTr="00C5731A">
        <w:trPr>
          <w:trHeight w:val="70"/>
          <w:jc w:val="center"/>
        </w:trPr>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14:paraId="103E9310"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3b</w:t>
            </w:r>
            <w:r w:rsidRPr="00236DC9">
              <w:rPr>
                <w:rFonts w:asciiTheme="minorHAnsi" w:hAnsiTheme="minorHAnsi" w:cstheme="minorHAnsi"/>
                <w:color w:val="000000"/>
                <w:sz w:val="18"/>
                <w:szCs w:val="18"/>
              </w:rPr>
              <w:t xml:space="preserve"> / [</w:t>
            </w:r>
            <w:proofErr w:type="gramStart"/>
            <w:r w:rsidRPr="00236DC9">
              <w:rPr>
                <w:rFonts w:asciiTheme="minorHAnsi" w:hAnsiTheme="minorHAnsi" w:cstheme="minorHAnsi"/>
                <w:color w:val="000000"/>
                <w:sz w:val="18"/>
                <w:szCs w:val="18"/>
              </w:rPr>
              <w:t>25]dB</w:t>
            </w:r>
            <w:proofErr w:type="gramEnd"/>
            <w:r w:rsidRPr="00236DC9">
              <w:rPr>
                <w:rFonts w:asciiTheme="minorHAnsi" w:hAnsiTheme="minorHAnsi" w:cstheme="minorHAnsi"/>
                <w:color w:val="000000"/>
                <w:sz w:val="18"/>
                <w:szCs w:val="18"/>
              </w:rPr>
              <w:br/>
              <w:t>partial range</w:t>
            </w:r>
          </w:p>
        </w:tc>
        <w:tc>
          <w:tcPr>
            <w:tcW w:w="590" w:type="dxa"/>
            <w:tcBorders>
              <w:top w:val="nil"/>
              <w:left w:val="nil"/>
              <w:bottom w:val="single" w:sz="4" w:space="0" w:color="auto"/>
              <w:right w:val="single" w:sz="4" w:space="0" w:color="auto"/>
            </w:tcBorders>
            <w:shd w:val="clear" w:color="auto" w:fill="auto"/>
            <w:noWrap/>
            <w:vAlign w:val="bottom"/>
            <w:hideMark/>
          </w:tcPr>
          <w:p w14:paraId="4B9C903F" w14:textId="619FA42F"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823" w:type="dxa"/>
            <w:vMerge w:val="restart"/>
            <w:tcBorders>
              <w:top w:val="nil"/>
              <w:left w:val="single" w:sz="4" w:space="0" w:color="auto"/>
              <w:bottom w:val="single" w:sz="4" w:space="0" w:color="auto"/>
              <w:right w:val="single" w:sz="4" w:space="0" w:color="auto"/>
            </w:tcBorders>
            <w:shd w:val="clear" w:color="auto" w:fill="auto"/>
            <w:vAlign w:val="bottom"/>
            <w:hideMark/>
          </w:tcPr>
          <w:p w14:paraId="5056AD02"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r w:rsidRPr="00236DC9">
              <w:rPr>
                <w:rFonts w:asciiTheme="minorHAnsi" w:hAnsiTheme="minorHAnsi" w:cstheme="minorHAnsi"/>
                <w:color w:val="000000"/>
                <w:sz w:val="18"/>
                <w:szCs w:val="18"/>
              </w:rPr>
              <w:br/>
              <w:t>shared</w:t>
            </w:r>
          </w:p>
        </w:tc>
        <w:tc>
          <w:tcPr>
            <w:tcW w:w="720" w:type="dxa"/>
            <w:tcBorders>
              <w:top w:val="nil"/>
              <w:left w:val="nil"/>
              <w:bottom w:val="single" w:sz="4" w:space="0" w:color="auto"/>
              <w:right w:val="single" w:sz="4" w:space="0" w:color="auto"/>
            </w:tcBorders>
            <w:shd w:val="clear" w:color="auto" w:fill="auto"/>
            <w:noWrap/>
            <w:vAlign w:val="bottom"/>
            <w:hideMark/>
          </w:tcPr>
          <w:p w14:paraId="283803B0"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07F2483D"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540" w:type="dxa"/>
            <w:tcBorders>
              <w:top w:val="nil"/>
              <w:left w:val="nil"/>
              <w:bottom w:val="single" w:sz="4" w:space="0" w:color="auto"/>
              <w:right w:val="single" w:sz="4" w:space="0" w:color="auto"/>
            </w:tcBorders>
            <w:shd w:val="clear" w:color="auto" w:fill="auto"/>
            <w:noWrap/>
            <w:vAlign w:val="bottom"/>
            <w:hideMark/>
          </w:tcPr>
          <w:p w14:paraId="74CA02B4"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4D6BC97"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1.4x</w:t>
            </w:r>
          </w:p>
        </w:tc>
        <w:tc>
          <w:tcPr>
            <w:tcW w:w="5568" w:type="dxa"/>
            <w:vMerge w:val="restart"/>
            <w:tcBorders>
              <w:top w:val="nil"/>
              <w:left w:val="single" w:sz="4" w:space="0" w:color="auto"/>
              <w:bottom w:val="single" w:sz="4" w:space="0" w:color="auto"/>
              <w:right w:val="single" w:sz="4" w:space="0" w:color="auto"/>
            </w:tcBorders>
            <w:shd w:val="clear" w:color="auto" w:fill="auto"/>
            <w:vAlign w:val="bottom"/>
            <w:hideMark/>
          </w:tcPr>
          <w:p w14:paraId="3D0D9072" w14:textId="2AA7DDD8"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R</w:t>
            </w:r>
            <w:r w:rsidRPr="00236DC9">
              <w:rPr>
                <w:rFonts w:asciiTheme="minorHAnsi" w:hAnsiTheme="minorHAnsi" w:cstheme="minorHAnsi"/>
                <w:color w:val="000000"/>
                <w:sz w:val="18"/>
                <w:szCs w:val="18"/>
              </w:rPr>
              <w:t xml:space="preserve">euse of </w:t>
            </w:r>
            <w:r w:rsidR="00C5731A">
              <w:rPr>
                <w:rFonts w:asciiTheme="minorHAnsi" w:hAnsiTheme="minorHAnsi" w:cstheme="minorHAnsi"/>
                <w:color w:val="000000"/>
                <w:sz w:val="18"/>
                <w:szCs w:val="18"/>
              </w:rPr>
              <w:t xml:space="preserve">baseline </w:t>
            </w:r>
            <w:r w:rsidRPr="00236DC9">
              <w:rPr>
                <w:rFonts w:asciiTheme="minorHAnsi" w:hAnsiTheme="minorHAnsi" w:cstheme="minorHAnsi"/>
                <w:color w:val="000000"/>
                <w:sz w:val="18"/>
                <w:szCs w:val="18"/>
              </w:rPr>
              <w:t xml:space="preserve">RFFE architecture </w:t>
            </w:r>
            <w:r>
              <w:rPr>
                <w:rFonts w:asciiTheme="minorHAnsi" w:hAnsiTheme="minorHAnsi" w:cstheme="minorHAnsi"/>
                <w:color w:val="000000"/>
                <w:sz w:val="18"/>
                <w:szCs w:val="18"/>
              </w:rPr>
              <w:t>adding</w:t>
            </w:r>
            <w:r w:rsidRPr="00236DC9">
              <w:rPr>
                <w:rFonts w:asciiTheme="minorHAnsi" w:hAnsiTheme="minorHAnsi" w:cstheme="minorHAnsi"/>
                <w:color w:val="000000"/>
                <w:sz w:val="18"/>
                <w:szCs w:val="18"/>
              </w:rPr>
              <w:t xml:space="preserve"> RF split after 2 LNAs</w:t>
            </w:r>
            <w:r>
              <w:rPr>
                <w:rFonts w:asciiTheme="minorHAnsi" w:hAnsiTheme="minorHAnsi" w:cstheme="minorHAnsi"/>
                <w:color w:val="000000"/>
                <w:sz w:val="18"/>
                <w:szCs w:val="18"/>
              </w:rPr>
              <w:t xml:space="preserve"> + 1BB/Rx</w:t>
            </w:r>
            <w:r w:rsidRPr="00236DC9">
              <w:rPr>
                <w:rFonts w:asciiTheme="minorHAnsi" w:hAnsiTheme="minorHAnsi" w:cstheme="minorHAnsi"/>
                <w:color w:val="000000"/>
                <w:sz w:val="18"/>
                <w:szCs w:val="18"/>
              </w:rPr>
              <w:t xml:space="preserve"> </w:t>
            </w:r>
            <w:r w:rsidRPr="00236DC9">
              <w:rPr>
                <w:rFonts w:asciiTheme="minorHAnsi" w:hAnsiTheme="minorHAnsi" w:cstheme="minorHAnsi"/>
                <w:color w:val="000000"/>
                <w:sz w:val="18"/>
                <w:szCs w:val="18"/>
              </w:rPr>
              <w:br/>
              <w:t>=&gt; common AGC on LNA =&gt; 25dB only for some range</w:t>
            </w:r>
          </w:p>
        </w:tc>
      </w:tr>
      <w:tr w:rsidR="00C5731A" w:rsidRPr="00236DC9" w14:paraId="58A95799" w14:textId="77777777" w:rsidTr="00C5731A">
        <w:trPr>
          <w:trHeight w:val="70"/>
          <w:jc w:val="center"/>
        </w:trPr>
        <w:tc>
          <w:tcPr>
            <w:tcW w:w="1195" w:type="dxa"/>
            <w:vMerge/>
            <w:tcBorders>
              <w:top w:val="nil"/>
              <w:left w:val="single" w:sz="4" w:space="0" w:color="auto"/>
              <w:bottom w:val="single" w:sz="4" w:space="0" w:color="auto"/>
              <w:right w:val="single" w:sz="4" w:space="0" w:color="auto"/>
            </w:tcBorders>
            <w:vAlign w:val="center"/>
            <w:hideMark/>
          </w:tcPr>
          <w:p w14:paraId="4B017FCB"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90" w:type="dxa"/>
            <w:tcBorders>
              <w:top w:val="nil"/>
              <w:left w:val="nil"/>
              <w:bottom w:val="single" w:sz="4" w:space="0" w:color="auto"/>
              <w:right w:val="single" w:sz="4" w:space="0" w:color="auto"/>
            </w:tcBorders>
            <w:shd w:val="clear" w:color="auto" w:fill="auto"/>
            <w:noWrap/>
            <w:vAlign w:val="bottom"/>
            <w:hideMark/>
          </w:tcPr>
          <w:p w14:paraId="13905A47" w14:textId="4454332E"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823" w:type="dxa"/>
            <w:vMerge/>
            <w:tcBorders>
              <w:top w:val="nil"/>
              <w:left w:val="single" w:sz="4" w:space="0" w:color="auto"/>
              <w:bottom w:val="single" w:sz="4" w:space="0" w:color="auto"/>
              <w:right w:val="single" w:sz="4" w:space="0" w:color="auto"/>
            </w:tcBorders>
            <w:vAlign w:val="center"/>
            <w:hideMark/>
          </w:tcPr>
          <w:p w14:paraId="23E40CDE"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7ECE6787"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4F669FCD"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540" w:type="dxa"/>
            <w:tcBorders>
              <w:top w:val="nil"/>
              <w:left w:val="nil"/>
              <w:bottom w:val="single" w:sz="4" w:space="0" w:color="auto"/>
              <w:right w:val="single" w:sz="4" w:space="0" w:color="auto"/>
            </w:tcBorders>
            <w:shd w:val="clear" w:color="auto" w:fill="auto"/>
            <w:noWrap/>
            <w:vAlign w:val="bottom"/>
            <w:hideMark/>
          </w:tcPr>
          <w:p w14:paraId="2F0D5BC2"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tcBorders>
              <w:top w:val="nil"/>
              <w:left w:val="single" w:sz="4" w:space="0" w:color="auto"/>
              <w:bottom w:val="single" w:sz="4" w:space="0" w:color="auto"/>
              <w:right w:val="single" w:sz="4" w:space="0" w:color="auto"/>
            </w:tcBorders>
            <w:vAlign w:val="center"/>
            <w:hideMark/>
          </w:tcPr>
          <w:p w14:paraId="2E85E49D"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568" w:type="dxa"/>
            <w:vMerge/>
            <w:tcBorders>
              <w:top w:val="nil"/>
              <w:left w:val="single" w:sz="4" w:space="0" w:color="auto"/>
              <w:bottom w:val="single" w:sz="4" w:space="0" w:color="auto"/>
              <w:right w:val="single" w:sz="4" w:space="0" w:color="auto"/>
            </w:tcBorders>
            <w:vAlign w:val="center"/>
            <w:hideMark/>
          </w:tcPr>
          <w:p w14:paraId="61A02B48"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r>
      <w:tr w:rsidR="00C5731A" w:rsidRPr="00236DC9" w14:paraId="234E165C" w14:textId="77777777" w:rsidTr="00C5731A">
        <w:trPr>
          <w:trHeight w:val="70"/>
          <w:jc w:val="center"/>
        </w:trPr>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14:paraId="73927EBE"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4a</w:t>
            </w:r>
            <w:r w:rsidRPr="00236DC9">
              <w:rPr>
                <w:rFonts w:asciiTheme="minorHAnsi" w:hAnsiTheme="minorHAnsi" w:cstheme="minorHAnsi"/>
                <w:color w:val="000000"/>
                <w:sz w:val="18"/>
                <w:szCs w:val="18"/>
              </w:rPr>
              <w:t xml:space="preserve"> / 25dB</w:t>
            </w:r>
            <w:r w:rsidRPr="00236DC9">
              <w:rPr>
                <w:rFonts w:asciiTheme="minorHAnsi" w:hAnsiTheme="minorHAnsi" w:cstheme="minorHAnsi"/>
                <w:color w:val="000000"/>
                <w:sz w:val="18"/>
                <w:szCs w:val="18"/>
              </w:rPr>
              <w:br/>
              <w:t>full range</w:t>
            </w:r>
          </w:p>
        </w:tc>
        <w:tc>
          <w:tcPr>
            <w:tcW w:w="590" w:type="dxa"/>
            <w:tcBorders>
              <w:top w:val="nil"/>
              <w:left w:val="nil"/>
              <w:bottom w:val="single" w:sz="4" w:space="0" w:color="auto"/>
              <w:right w:val="single" w:sz="4" w:space="0" w:color="auto"/>
            </w:tcBorders>
            <w:shd w:val="clear" w:color="auto" w:fill="auto"/>
            <w:noWrap/>
            <w:vAlign w:val="bottom"/>
            <w:hideMark/>
          </w:tcPr>
          <w:p w14:paraId="56152A05" w14:textId="3AE093EE"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823" w:type="dxa"/>
            <w:tcBorders>
              <w:top w:val="nil"/>
              <w:left w:val="nil"/>
              <w:bottom w:val="single" w:sz="4" w:space="0" w:color="auto"/>
              <w:right w:val="single" w:sz="4" w:space="0" w:color="auto"/>
            </w:tcBorders>
            <w:shd w:val="clear" w:color="auto" w:fill="auto"/>
            <w:noWrap/>
            <w:vAlign w:val="bottom"/>
            <w:hideMark/>
          </w:tcPr>
          <w:p w14:paraId="04F9EA58"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0" w:type="dxa"/>
            <w:tcBorders>
              <w:top w:val="nil"/>
              <w:left w:val="nil"/>
              <w:bottom w:val="single" w:sz="4" w:space="0" w:color="auto"/>
              <w:right w:val="single" w:sz="4" w:space="0" w:color="auto"/>
            </w:tcBorders>
            <w:shd w:val="clear" w:color="auto" w:fill="auto"/>
            <w:noWrap/>
            <w:vAlign w:val="bottom"/>
            <w:hideMark/>
          </w:tcPr>
          <w:p w14:paraId="029FF45C"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4D6E1E59"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540" w:type="dxa"/>
            <w:tcBorders>
              <w:top w:val="nil"/>
              <w:left w:val="nil"/>
              <w:bottom w:val="single" w:sz="4" w:space="0" w:color="auto"/>
              <w:right w:val="single" w:sz="4" w:space="0" w:color="auto"/>
            </w:tcBorders>
            <w:shd w:val="clear" w:color="auto" w:fill="auto"/>
            <w:noWrap/>
            <w:vAlign w:val="bottom"/>
            <w:hideMark/>
          </w:tcPr>
          <w:p w14:paraId="148F2DA1"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D6362E"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1.5x</w:t>
            </w:r>
          </w:p>
        </w:tc>
        <w:tc>
          <w:tcPr>
            <w:tcW w:w="5568" w:type="dxa"/>
            <w:vMerge w:val="restart"/>
            <w:tcBorders>
              <w:top w:val="nil"/>
              <w:left w:val="single" w:sz="4" w:space="0" w:color="auto"/>
              <w:bottom w:val="single" w:sz="4" w:space="0" w:color="auto"/>
              <w:right w:val="single" w:sz="4" w:space="0" w:color="auto"/>
            </w:tcBorders>
            <w:shd w:val="clear" w:color="auto" w:fill="auto"/>
            <w:vAlign w:val="bottom"/>
            <w:hideMark/>
          </w:tcPr>
          <w:p w14:paraId="5BE9617E" w14:textId="5E990CFE"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R</w:t>
            </w:r>
            <w:r w:rsidRPr="00236DC9">
              <w:rPr>
                <w:rFonts w:asciiTheme="minorHAnsi" w:hAnsiTheme="minorHAnsi" w:cstheme="minorHAnsi"/>
                <w:color w:val="000000"/>
                <w:sz w:val="18"/>
                <w:szCs w:val="18"/>
              </w:rPr>
              <w:t>equires 6 antennas and LNA =&gt; is it compatible with smartphone? (for which frequency range)</w:t>
            </w:r>
          </w:p>
        </w:tc>
      </w:tr>
      <w:tr w:rsidR="00C5731A" w:rsidRPr="00236DC9" w14:paraId="48B5DDDB" w14:textId="77777777" w:rsidTr="00C5731A">
        <w:trPr>
          <w:trHeight w:val="70"/>
          <w:jc w:val="center"/>
        </w:trPr>
        <w:tc>
          <w:tcPr>
            <w:tcW w:w="1195" w:type="dxa"/>
            <w:vMerge/>
            <w:tcBorders>
              <w:top w:val="nil"/>
              <w:left w:val="single" w:sz="4" w:space="0" w:color="auto"/>
              <w:bottom w:val="single" w:sz="4" w:space="0" w:color="auto"/>
              <w:right w:val="single" w:sz="4" w:space="0" w:color="auto"/>
            </w:tcBorders>
            <w:vAlign w:val="center"/>
            <w:hideMark/>
          </w:tcPr>
          <w:p w14:paraId="05BC9D5E"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90" w:type="dxa"/>
            <w:tcBorders>
              <w:top w:val="nil"/>
              <w:left w:val="nil"/>
              <w:bottom w:val="single" w:sz="4" w:space="0" w:color="auto"/>
              <w:right w:val="single" w:sz="4" w:space="0" w:color="auto"/>
            </w:tcBorders>
            <w:shd w:val="clear" w:color="auto" w:fill="auto"/>
            <w:noWrap/>
            <w:vAlign w:val="bottom"/>
            <w:hideMark/>
          </w:tcPr>
          <w:p w14:paraId="2FEDDFBD" w14:textId="64F6A5F3"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823" w:type="dxa"/>
            <w:tcBorders>
              <w:top w:val="nil"/>
              <w:left w:val="nil"/>
              <w:bottom w:val="single" w:sz="4" w:space="0" w:color="auto"/>
              <w:right w:val="single" w:sz="4" w:space="0" w:color="auto"/>
            </w:tcBorders>
            <w:shd w:val="clear" w:color="auto" w:fill="auto"/>
            <w:noWrap/>
            <w:vAlign w:val="bottom"/>
            <w:hideMark/>
          </w:tcPr>
          <w:p w14:paraId="53AD1F2A"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33916F5E"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722" w:type="dxa"/>
            <w:tcBorders>
              <w:top w:val="nil"/>
              <w:left w:val="nil"/>
              <w:bottom w:val="single" w:sz="4" w:space="0" w:color="auto"/>
              <w:right w:val="single" w:sz="4" w:space="0" w:color="auto"/>
            </w:tcBorders>
            <w:shd w:val="clear" w:color="auto" w:fill="auto"/>
            <w:noWrap/>
            <w:vAlign w:val="bottom"/>
            <w:hideMark/>
          </w:tcPr>
          <w:p w14:paraId="6D6A2C35"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w:t>
            </w:r>
          </w:p>
        </w:tc>
        <w:tc>
          <w:tcPr>
            <w:tcW w:w="540" w:type="dxa"/>
            <w:tcBorders>
              <w:top w:val="nil"/>
              <w:left w:val="nil"/>
              <w:bottom w:val="single" w:sz="4" w:space="0" w:color="auto"/>
              <w:right w:val="single" w:sz="4" w:space="0" w:color="auto"/>
            </w:tcBorders>
            <w:shd w:val="clear" w:color="auto" w:fill="auto"/>
            <w:noWrap/>
            <w:vAlign w:val="bottom"/>
            <w:hideMark/>
          </w:tcPr>
          <w:p w14:paraId="1D2EDCE6"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2Rx</w:t>
            </w:r>
          </w:p>
        </w:tc>
        <w:tc>
          <w:tcPr>
            <w:tcW w:w="540" w:type="dxa"/>
            <w:vMerge/>
            <w:tcBorders>
              <w:top w:val="nil"/>
              <w:left w:val="single" w:sz="4" w:space="0" w:color="auto"/>
              <w:bottom w:val="single" w:sz="4" w:space="0" w:color="auto"/>
              <w:right w:val="single" w:sz="4" w:space="0" w:color="auto"/>
            </w:tcBorders>
            <w:vAlign w:val="center"/>
            <w:hideMark/>
          </w:tcPr>
          <w:p w14:paraId="29DD2FE9"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568" w:type="dxa"/>
            <w:vMerge/>
            <w:tcBorders>
              <w:top w:val="nil"/>
              <w:left w:val="single" w:sz="4" w:space="0" w:color="auto"/>
              <w:bottom w:val="single" w:sz="4" w:space="0" w:color="auto"/>
              <w:right w:val="single" w:sz="4" w:space="0" w:color="auto"/>
            </w:tcBorders>
            <w:vAlign w:val="center"/>
            <w:hideMark/>
          </w:tcPr>
          <w:p w14:paraId="2583B4A5"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r>
      <w:tr w:rsidR="00C5731A" w:rsidRPr="00236DC9" w14:paraId="57693ABA" w14:textId="77777777" w:rsidTr="00C5731A">
        <w:trPr>
          <w:trHeight w:val="70"/>
          <w:jc w:val="center"/>
        </w:trPr>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14:paraId="040CF214"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b/>
                <w:bCs/>
                <w:color w:val="000000"/>
                <w:sz w:val="18"/>
                <w:szCs w:val="18"/>
              </w:rPr>
              <w:t>4b</w:t>
            </w:r>
            <w:r w:rsidRPr="00236DC9">
              <w:rPr>
                <w:rFonts w:asciiTheme="minorHAnsi" w:hAnsiTheme="minorHAnsi" w:cstheme="minorHAnsi"/>
                <w:color w:val="000000"/>
                <w:sz w:val="18"/>
                <w:szCs w:val="18"/>
              </w:rPr>
              <w:t xml:space="preserve"> / 25dB</w:t>
            </w:r>
            <w:r w:rsidRPr="00236DC9">
              <w:rPr>
                <w:rFonts w:asciiTheme="minorHAnsi" w:hAnsiTheme="minorHAnsi" w:cstheme="minorHAnsi"/>
                <w:color w:val="000000"/>
                <w:sz w:val="18"/>
                <w:szCs w:val="18"/>
              </w:rPr>
              <w:br/>
              <w:t>full range</w:t>
            </w:r>
          </w:p>
        </w:tc>
        <w:tc>
          <w:tcPr>
            <w:tcW w:w="590" w:type="dxa"/>
            <w:tcBorders>
              <w:top w:val="nil"/>
              <w:left w:val="nil"/>
              <w:bottom w:val="single" w:sz="4" w:space="0" w:color="auto"/>
              <w:right w:val="single" w:sz="4" w:space="0" w:color="auto"/>
            </w:tcBorders>
            <w:shd w:val="clear" w:color="auto" w:fill="auto"/>
            <w:noWrap/>
            <w:vAlign w:val="bottom"/>
            <w:hideMark/>
          </w:tcPr>
          <w:p w14:paraId="7FAFA2BB" w14:textId="49221C8C"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w:t>
            </w:r>
          </w:p>
        </w:tc>
        <w:tc>
          <w:tcPr>
            <w:tcW w:w="823" w:type="dxa"/>
            <w:tcBorders>
              <w:top w:val="nil"/>
              <w:left w:val="nil"/>
              <w:bottom w:val="single" w:sz="4" w:space="0" w:color="auto"/>
              <w:right w:val="single" w:sz="4" w:space="0" w:color="auto"/>
            </w:tcBorders>
            <w:shd w:val="clear" w:color="auto" w:fill="auto"/>
            <w:noWrap/>
            <w:vAlign w:val="bottom"/>
            <w:hideMark/>
          </w:tcPr>
          <w:p w14:paraId="1002EC5A"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0" w:type="dxa"/>
            <w:tcBorders>
              <w:top w:val="nil"/>
              <w:left w:val="nil"/>
              <w:bottom w:val="single" w:sz="4" w:space="0" w:color="auto"/>
              <w:right w:val="single" w:sz="4" w:space="0" w:color="auto"/>
            </w:tcBorders>
            <w:shd w:val="clear" w:color="auto" w:fill="auto"/>
            <w:noWrap/>
            <w:vAlign w:val="bottom"/>
            <w:hideMark/>
          </w:tcPr>
          <w:p w14:paraId="5B31FB75"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27888B47"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540" w:type="dxa"/>
            <w:tcBorders>
              <w:top w:val="nil"/>
              <w:left w:val="nil"/>
              <w:bottom w:val="single" w:sz="4" w:space="0" w:color="auto"/>
              <w:right w:val="single" w:sz="4" w:space="0" w:color="auto"/>
            </w:tcBorders>
            <w:shd w:val="clear" w:color="auto" w:fill="auto"/>
            <w:noWrap/>
            <w:vAlign w:val="bottom"/>
            <w:hideMark/>
          </w:tcPr>
          <w:p w14:paraId="3C53D91E"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7BD21D2"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2x</w:t>
            </w:r>
          </w:p>
        </w:tc>
        <w:tc>
          <w:tcPr>
            <w:tcW w:w="5568" w:type="dxa"/>
            <w:vMerge w:val="restart"/>
            <w:tcBorders>
              <w:top w:val="nil"/>
              <w:left w:val="single" w:sz="4" w:space="0" w:color="auto"/>
              <w:bottom w:val="single" w:sz="4" w:space="0" w:color="auto"/>
              <w:right w:val="single" w:sz="4" w:space="0" w:color="auto"/>
            </w:tcBorders>
            <w:shd w:val="clear" w:color="auto" w:fill="auto"/>
            <w:vAlign w:val="bottom"/>
            <w:hideMark/>
          </w:tcPr>
          <w:p w14:paraId="2DC771E5" w14:textId="44FEE4F0"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R</w:t>
            </w:r>
            <w:r w:rsidRPr="00236DC9">
              <w:rPr>
                <w:rFonts w:asciiTheme="minorHAnsi" w:hAnsiTheme="minorHAnsi" w:cstheme="minorHAnsi"/>
                <w:color w:val="000000"/>
                <w:sz w:val="18"/>
                <w:szCs w:val="18"/>
              </w:rPr>
              <w:t>equires 8 antennas and LNA =&gt; is it compatible with smartphone? (for which frequency range)</w:t>
            </w:r>
          </w:p>
        </w:tc>
      </w:tr>
      <w:tr w:rsidR="00C5731A" w:rsidRPr="00236DC9" w14:paraId="1218FD52" w14:textId="77777777" w:rsidTr="00C5731A">
        <w:trPr>
          <w:trHeight w:val="70"/>
          <w:jc w:val="center"/>
        </w:trPr>
        <w:tc>
          <w:tcPr>
            <w:tcW w:w="1195" w:type="dxa"/>
            <w:vMerge/>
            <w:tcBorders>
              <w:top w:val="nil"/>
              <w:left w:val="single" w:sz="4" w:space="0" w:color="auto"/>
              <w:bottom w:val="single" w:sz="4" w:space="0" w:color="auto"/>
              <w:right w:val="single" w:sz="4" w:space="0" w:color="auto"/>
            </w:tcBorders>
            <w:vAlign w:val="center"/>
            <w:hideMark/>
          </w:tcPr>
          <w:p w14:paraId="7AFED7EB"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90" w:type="dxa"/>
            <w:tcBorders>
              <w:top w:val="nil"/>
              <w:left w:val="nil"/>
              <w:bottom w:val="single" w:sz="4" w:space="0" w:color="auto"/>
              <w:right w:val="single" w:sz="4" w:space="0" w:color="auto"/>
            </w:tcBorders>
            <w:shd w:val="clear" w:color="auto" w:fill="auto"/>
            <w:noWrap/>
            <w:vAlign w:val="bottom"/>
            <w:hideMark/>
          </w:tcPr>
          <w:p w14:paraId="1DAE5739" w14:textId="7A0D2851"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823" w:type="dxa"/>
            <w:tcBorders>
              <w:top w:val="nil"/>
              <w:left w:val="nil"/>
              <w:bottom w:val="single" w:sz="4" w:space="0" w:color="auto"/>
              <w:right w:val="single" w:sz="4" w:space="0" w:color="auto"/>
            </w:tcBorders>
            <w:shd w:val="clear" w:color="auto" w:fill="auto"/>
            <w:noWrap/>
            <w:vAlign w:val="bottom"/>
            <w:hideMark/>
          </w:tcPr>
          <w:p w14:paraId="4454DB22"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0" w:type="dxa"/>
            <w:tcBorders>
              <w:top w:val="nil"/>
              <w:left w:val="nil"/>
              <w:bottom w:val="single" w:sz="4" w:space="0" w:color="auto"/>
              <w:right w:val="single" w:sz="4" w:space="0" w:color="auto"/>
            </w:tcBorders>
            <w:shd w:val="clear" w:color="auto" w:fill="auto"/>
            <w:noWrap/>
            <w:vAlign w:val="bottom"/>
            <w:hideMark/>
          </w:tcPr>
          <w:p w14:paraId="06676E63"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490286EF"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w:t>
            </w:r>
          </w:p>
        </w:tc>
        <w:tc>
          <w:tcPr>
            <w:tcW w:w="540" w:type="dxa"/>
            <w:tcBorders>
              <w:top w:val="nil"/>
              <w:left w:val="nil"/>
              <w:bottom w:val="single" w:sz="4" w:space="0" w:color="auto"/>
              <w:right w:val="single" w:sz="4" w:space="0" w:color="auto"/>
            </w:tcBorders>
            <w:shd w:val="clear" w:color="auto" w:fill="auto"/>
            <w:noWrap/>
            <w:vAlign w:val="bottom"/>
            <w:hideMark/>
          </w:tcPr>
          <w:p w14:paraId="00FF56CB" w14:textId="77777777" w:rsidR="00236DC9" w:rsidRPr="00236DC9" w:rsidRDefault="00236DC9" w:rsidP="00236DC9">
            <w:pPr>
              <w:overflowPunct/>
              <w:autoSpaceDE/>
              <w:autoSpaceDN/>
              <w:adjustRightInd/>
              <w:spacing w:after="0"/>
              <w:jc w:val="center"/>
              <w:textAlignment w:val="auto"/>
              <w:rPr>
                <w:rFonts w:asciiTheme="minorHAnsi" w:hAnsiTheme="minorHAnsi" w:cstheme="minorHAnsi"/>
                <w:color w:val="000000"/>
                <w:sz w:val="18"/>
                <w:szCs w:val="18"/>
              </w:rPr>
            </w:pPr>
            <w:r w:rsidRPr="00236DC9">
              <w:rPr>
                <w:rFonts w:asciiTheme="minorHAnsi" w:hAnsiTheme="minorHAnsi" w:cstheme="minorHAnsi"/>
                <w:color w:val="000000"/>
                <w:sz w:val="18"/>
                <w:szCs w:val="18"/>
              </w:rPr>
              <w:t>4Rx</w:t>
            </w:r>
          </w:p>
        </w:tc>
        <w:tc>
          <w:tcPr>
            <w:tcW w:w="540" w:type="dxa"/>
            <w:vMerge/>
            <w:tcBorders>
              <w:top w:val="nil"/>
              <w:left w:val="single" w:sz="4" w:space="0" w:color="auto"/>
              <w:bottom w:val="single" w:sz="4" w:space="0" w:color="auto"/>
              <w:right w:val="single" w:sz="4" w:space="0" w:color="auto"/>
            </w:tcBorders>
            <w:vAlign w:val="center"/>
            <w:hideMark/>
          </w:tcPr>
          <w:p w14:paraId="5EB166A9"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c>
          <w:tcPr>
            <w:tcW w:w="5568" w:type="dxa"/>
            <w:vMerge/>
            <w:tcBorders>
              <w:top w:val="nil"/>
              <w:left w:val="single" w:sz="4" w:space="0" w:color="auto"/>
              <w:bottom w:val="single" w:sz="4" w:space="0" w:color="auto"/>
              <w:right w:val="single" w:sz="4" w:space="0" w:color="auto"/>
            </w:tcBorders>
            <w:vAlign w:val="center"/>
            <w:hideMark/>
          </w:tcPr>
          <w:p w14:paraId="56BC5515" w14:textId="77777777" w:rsidR="00236DC9" w:rsidRPr="00236DC9" w:rsidRDefault="00236DC9" w:rsidP="00236DC9">
            <w:pPr>
              <w:overflowPunct/>
              <w:autoSpaceDE/>
              <w:autoSpaceDN/>
              <w:adjustRightInd/>
              <w:spacing w:after="0"/>
              <w:textAlignment w:val="auto"/>
              <w:rPr>
                <w:rFonts w:asciiTheme="minorHAnsi" w:hAnsiTheme="minorHAnsi" w:cstheme="minorHAnsi"/>
                <w:color w:val="000000"/>
                <w:sz w:val="18"/>
                <w:szCs w:val="18"/>
              </w:rPr>
            </w:pPr>
          </w:p>
        </w:tc>
      </w:tr>
    </w:tbl>
    <w:p w14:paraId="3AC24966" w14:textId="01A1A45B" w:rsidR="00027D1B" w:rsidRDefault="00027D1B" w:rsidP="00236DC9">
      <w:pPr>
        <w:spacing w:after="0"/>
      </w:pPr>
    </w:p>
    <w:p w14:paraId="1A8AE7B1" w14:textId="40A8B778" w:rsidR="00871974" w:rsidRDefault="00871974" w:rsidP="00871974">
      <w:pPr>
        <w:spacing w:after="0"/>
      </w:pPr>
      <w:r>
        <w:t xml:space="preserve">Beyond the </w:t>
      </w:r>
      <w:r w:rsidR="005A153F">
        <w:t>T</w:t>
      </w:r>
      <w:r>
        <w:t>ype 1 and 2 UEs already defined, we define two new types:</w:t>
      </w:r>
    </w:p>
    <w:p w14:paraId="1ACBEA8F" w14:textId="1FA9453B" w:rsidR="00871974" w:rsidRDefault="00871974" w:rsidP="00871974">
      <w:pPr>
        <w:pStyle w:val="ListParagraph"/>
        <w:numPr>
          <w:ilvl w:val="0"/>
          <w:numId w:val="27"/>
        </w:numPr>
      </w:pPr>
      <w:r>
        <w:t>Type 3</w:t>
      </w:r>
      <w:r w:rsidR="005A153F">
        <w:t>:</w:t>
      </w:r>
      <w:r>
        <w:t xml:space="preserve"> </w:t>
      </w:r>
      <w:r w:rsidR="005A153F">
        <w:t xml:space="preserve">The two </w:t>
      </w:r>
      <w:proofErr w:type="gramStart"/>
      <w:r>
        <w:t>bands</w:t>
      </w:r>
      <w:proofErr w:type="gramEnd"/>
      <w:r>
        <w:t xml:space="preserve"> shares antenna and LNA (including its AGC). It supports &gt;2Rx per band</w:t>
      </w:r>
      <w:r w:rsidR="005A153F">
        <w:t>,</w:t>
      </w:r>
      <w:r>
        <w:t xml:space="preserve"> but has restrictions on the signal dynamic range in each band for which 25dB imbalance is supported</w:t>
      </w:r>
    </w:p>
    <w:p w14:paraId="47EBC39D" w14:textId="3034F7B9" w:rsidR="00871974" w:rsidRDefault="00871974" w:rsidP="00871974">
      <w:pPr>
        <w:pStyle w:val="ListParagraph"/>
        <w:numPr>
          <w:ilvl w:val="1"/>
          <w:numId w:val="27"/>
        </w:numPr>
      </w:pPr>
      <w:r>
        <w:t>Sub-type 3a support</w:t>
      </w:r>
      <w:r w:rsidR="005A153F">
        <w:t>s</w:t>
      </w:r>
      <w:r>
        <w:t xml:space="preserve"> 4Rx in one band and 2Rx in the other band (for ENDC for example where 4R</w:t>
      </w:r>
      <w:r w:rsidR="005A153F">
        <w:t>x</w:t>
      </w:r>
      <w:r>
        <w:t xml:space="preserve"> is not mandatory in </w:t>
      </w:r>
      <w:r w:rsidR="005A153F">
        <w:t xml:space="preserve">the </w:t>
      </w:r>
      <w:r>
        <w:t>LTE band)</w:t>
      </w:r>
    </w:p>
    <w:p w14:paraId="5A3A43FB" w14:textId="6281FF88" w:rsidR="00871974" w:rsidRDefault="00871974" w:rsidP="00871974">
      <w:pPr>
        <w:pStyle w:val="ListParagraph"/>
        <w:numPr>
          <w:ilvl w:val="1"/>
          <w:numId w:val="27"/>
        </w:numPr>
      </w:pPr>
      <w:r>
        <w:t>Sub-type 3b support</w:t>
      </w:r>
      <w:r w:rsidR="005A153F">
        <w:t>s</w:t>
      </w:r>
      <w:r>
        <w:t xml:space="preserve"> 4Rx in both bands</w:t>
      </w:r>
    </w:p>
    <w:p w14:paraId="6E2F75D3" w14:textId="13B55561" w:rsidR="00871974" w:rsidRDefault="00871974" w:rsidP="00871974">
      <w:pPr>
        <w:pStyle w:val="ListParagraph"/>
        <w:numPr>
          <w:ilvl w:val="0"/>
          <w:numId w:val="27"/>
        </w:numPr>
      </w:pPr>
      <w:r>
        <w:t>Type 4</w:t>
      </w:r>
      <w:r w:rsidR="005A153F">
        <w:t>: The two</w:t>
      </w:r>
      <w:r>
        <w:t xml:space="preserve"> bands </w:t>
      </w:r>
      <w:r w:rsidR="005A153F">
        <w:t>use</w:t>
      </w:r>
      <w:r>
        <w:t xml:space="preserve"> separate antennas and LNAs. It supports &gt;2Rx per band</w:t>
      </w:r>
      <w:r w:rsidR="005A153F">
        <w:t>,</w:t>
      </w:r>
      <w:r>
        <w:t xml:space="preserve"> </w:t>
      </w:r>
      <w:r w:rsidR="005A153F">
        <w:t>with</w:t>
      </w:r>
      <w:r>
        <w:t xml:space="preserve"> no restrictions on the signal dynamic range in each band for which 25dB imbalance is supported</w:t>
      </w:r>
    </w:p>
    <w:p w14:paraId="2DC81D29" w14:textId="44A701E4" w:rsidR="00871974" w:rsidRDefault="00871974" w:rsidP="00871974">
      <w:pPr>
        <w:pStyle w:val="ListParagraph"/>
        <w:numPr>
          <w:ilvl w:val="1"/>
          <w:numId w:val="27"/>
        </w:numPr>
      </w:pPr>
      <w:r>
        <w:t xml:space="preserve">Sub-type </w:t>
      </w:r>
      <w:r w:rsidR="005A153F">
        <w:t>4</w:t>
      </w:r>
      <w:r>
        <w:t>a support</w:t>
      </w:r>
      <w:r w:rsidR="005A153F">
        <w:t>s</w:t>
      </w:r>
      <w:r>
        <w:t xml:space="preserve"> 4Rx in one band and 2Rx in the other band</w:t>
      </w:r>
    </w:p>
    <w:p w14:paraId="7BF0A6C1" w14:textId="6A0E3381" w:rsidR="00871974" w:rsidRDefault="00871974" w:rsidP="00871974">
      <w:pPr>
        <w:pStyle w:val="ListParagraph"/>
        <w:numPr>
          <w:ilvl w:val="1"/>
          <w:numId w:val="27"/>
        </w:numPr>
      </w:pPr>
      <w:r>
        <w:t xml:space="preserve">Sub-type </w:t>
      </w:r>
      <w:r w:rsidR="005A153F">
        <w:t>4</w:t>
      </w:r>
      <w:r>
        <w:t>b support 4Rx in both bands</w:t>
      </w:r>
    </w:p>
    <w:p w14:paraId="312AF061" w14:textId="6FB776A2" w:rsidR="00236DC9" w:rsidRPr="00871974" w:rsidRDefault="00236DC9" w:rsidP="00871974">
      <w:pPr>
        <w:spacing w:after="0"/>
        <w:rPr>
          <w:b/>
          <w:bCs/>
        </w:rPr>
      </w:pPr>
      <w:r w:rsidRPr="00871974">
        <w:rPr>
          <w:b/>
          <w:bCs/>
        </w:rPr>
        <w:t>Observation</w:t>
      </w:r>
      <w:r w:rsidR="00871974" w:rsidRPr="00871974">
        <w:rPr>
          <w:b/>
          <w:bCs/>
        </w:rPr>
        <w:t xml:space="preserve"> on </w:t>
      </w:r>
      <w:r w:rsidR="00AD6D3B">
        <w:rPr>
          <w:b/>
          <w:bCs/>
        </w:rPr>
        <w:t>T</w:t>
      </w:r>
      <w:r w:rsidR="00871974" w:rsidRPr="00871974">
        <w:rPr>
          <w:b/>
          <w:bCs/>
        </w:rPr>
        <w:t>ype 4 UE</w:t>
      </w:r>
      <w:r w:rsidRPr="00871974">
        <w:rPr>
          <w:b/>
          <w:bCs/>
        </w:rPr>
        <w:t>:</w:t>
      </w:r>
      <w:r w:rsidR="00871974">
        <w:rPr>
          <w:b/>
          <w:bCs/>
        </w:rPr>
        <w:t xml:space="preserve"> </w:t>
      </w:r>
      <w:r w:rsidR="000A524E">
        <w:rPr>
          <w:b/>
          <w:bCs/>
        </w:rPr>
        <w:t>separate Antenna and LNA per band</w:t>
      </w:r>
      <w:r w:rsidR="00AD6D3B">
        <w:rPr>
          <w:b/>
          <w:bCs/>
        </w:rPr>
        <w:t>:</w:t>
      </w:r>
      <w:r w:rsidR="00871974">
        <w:rPr>
          <w:b/>
          <w:bCs/>
        </w:rPr>
        <w:t xml:space="preserve"> </w:t>
      </w:r>
    </w:p>
    <w:p w14:paraId="244F4484" w14:textId="33A18FAD" w:rsidR="00236DC9" w:rsidRPr="00871974" w:rsidRDefault="00236DC9" w:rsidP="00871974">
      <w:pPr>
        <w:pStyle w:val="ListParagraph"/>
        <w:numPr>
          <w:ilvl w:val="0"/>
          <w:numId w:val="26"/>
        </w:numPr>
        <w:spacing w:after="0"/>
        <w:rPr>
          <w:b/>
          <w:bCs/>
        </w:rPr>
      </w:pPr>
      <w:r w:rsidRPr="00871974">
        <w:rPr>
          <w:b/>
          <w:bCs/>
        </w:rPr>
        <w:t xml:space="preserve">If the 25dB imbalance should be supported over the full signal dynamic range in each band, a fully independent path is </w:t>
      </w:r>
      <w:r w:rsidR="006B1FD0">
        <w:rPr>
          <w:b/>
          <w:bCs/>
        </w:rPr>
        <w:t>required</w:t>
      </w:r>
      <w:r w:rsidRPr="00871974">
        <w:rPr>
          <w:b/>
          <w:bCs/>
        </w:rPr>
        <w:t xml:space="preserve"> per </w:t>
      </w:r>
      <w:r w:rsidR="00871974" w:rsidRPr="00871974">
        <w:rPr>
          <w:b/>
          <w:bCs/>
        </w:rPr>
        <w:t>total supported number of Rx including independent antennas</w:t>
      </w:r>
    </w:p>
    <w:p w14:paraId="61E51FF4" w14:textId="3D7DD420" w:rsidR="00871974" w:rsidRPr="00871974" w:rsidRDefault="00871974" w:rsidP="00871974">
      <w:pPr>
        <w:pStyle w:val="ListParagraph"/>
        <w:numPr>
          <w:ilvl w:val="0"/>
          <w:numId w:val="26"/>
        </w:numPr>
        <w:spacing w:after="0"/>
        <w:rPr>
          <w:b/>
          <w:bCs/>
        </w:rPr>
      </w:pPr>
      <w:r w:rsidRPr="00871974">
        <w:rPr>
          <w:b/>
          <w:bCs/>
        </w:rPr>
        <w:t xml:space="preserve">Even at frequencies </w:t>
      </w:r>
      <w:r w:rsidR="006B1FD0">
        <w:rPr>
          <w:b/>
          <w:bCs/>
        </w:rPr>
        <w:t>that exceed</w:t>
      </w:r>
      <w:r w:rsidRPr="00871974">
        <w:rPr>
          <w:b/>
          <w:bCs/>
        </w:rPr>
        <w:t xml:space="preserve"> 3.3GHz</w:t>
      </w:r>
      <w:r w:rsidR="006B1FD0">
        <w:rPr>
          <w:b/>
          <w:bCs/>
        </w:rPr>
        <w:t>,</w:t>
      </w:r>
      <w:r w:rsidRPr="00871974">
        <w:rPr>
          <w:b/>
          <w:bCs/>
        </w:rPr>
        <w:t xml:space="preserve"> it is not </w:t>
      </w:r>
      <w:r w:rsidR="006B1FD0">
        <w:rPr>
          <w:b/>
          <w:bCs/>
        </w:rPr>
        <w:t>definitive</w:t>
      </w:r>
      <w:r w:rsidRPr="00871974">
        <w:rPr>
          <w:b/>
          <w:bCs/>
        </w:rPr>
        <w:t xml:space="preserve"> that a smartphone UE can support more than 4 </w:t>
      </w:r>
      <w:r w:rsidR="006B1FD0">
        <w:rPr>
          <w:b/>
          <w:bCs/>
        </w:rPr>
        <w:t>good performance</w:t>
      </w:r>
      <w:r w:rsidRPr="00871974">
        <w:rPr>
          <w:b/>
          <w:bCs/>
        </w:rPr>
        <w:t xml:space="preserve"> receive antennas.</w:t>
      </w:r>
    </w:p>
    <w:p w14:paraId="46033C3A" w14:textId="2775DEA2" w:rsidR="00871974" w:rsidRDefault="00871974" w:rsidP="00871974">
      <w:pPr>
        <w:pStyle w:val="ListParagraph"/>
        <w:numPr>
          <w:ilvl w:val="0"/>
          <w:numId w:val="26"/>
        </w:numPr>
        <w:spacing w:after="0"/>
        <w:rPr>
          <w:b/>
          <w:bCs/>
        </w:rPr>
      </w:pPr>
      <w:r w:rsidRPr="00871974">
        <w:rPr>
          <w:b/>
          <w:bCs/>
        </w:rPr>
        <w:t xml:space="preserve">This approach may be more </w:t>
      </w:r>
      <w:r w:rsidR="006B1FD0">
        <w:rPr>
          <w:b/>
          <w:bCs/>
        </w:rPr>
        <w:t>appropriate</w:t>
      </w:r>
      <w:r w:rsidRPr="00871974">
        <w:rPr>
          <w:b/>
          <w:bCs/>
        </w:rPr>
        <w:t xml:space="preserve"> </w:t>
      </w:r>
      <w:r w:rsidR="006B1FD0">
        <w:rPr>
          <w:b/>
          <w:bCs/>
        </w:rPr>
        <w:t>for</w:t>
      </w:r>
      <w:r w:rsidRPr="00871974">
        <w:rPr>
          <w:b/>
          <w:bCs/>
        </w:rPr>
        <w:t xml:space="preserve"> FWA UE.</w:t>
      </w:r>
    </w:p>
    <w:p w14:paraId="355BBB3A" w14:textId="7F2265BF" w:rsidR="00871974" w:rsidRDefault="00871974" w:rsidP="00871974">
      <w:pPr>
        <w:spacing w:after="0"/>
        <w:rPr>
          <w:b/>
          <w:bCs/>
        </w:rPr>
      </w:pPr>
    </w:p>
    <w:p w14:paraId="38DBBDB0" w14:textId="0CCF486F" w:rsidR="00871974" w:rsidRPr="00871974" w:rsidRDefault="00871974" w:rsidP="00871974">
      <w:pPr>
        <w:spacing w:after="0"/>
        <w:rPr>
          <w:b/>
          <w:bCs/>
        </w:rPr>
      </w:pPr>
      <w:r w:rsidRPr="00871974">
        <w:rPr>
          <w:b/>
          <w:bCs/>
        </w:rPr>
        <w:t xml:space="preserve">Observation on </w:t>
      </w:r>
      <w:r w:rsidR="006B1FD0">
        <w:rPr>
          <w:b/>
          <w:bCs/>
        </w:rPr>
        <w:t>T</w:t>
      </w:r>
      <w:r w:rsidRPr="00871974">
        <w:rPr>
          <w:b/>
          <w:bCs/>
        </w:rPr>
        <w:t xml:space="preserve">ype </w:t>
      </w:r>
      <w:r>
        <w:rPr>
          <w:b/>
          <w:bCs/>
        </w:rPr>
        <w:t>3</w:t>
      </w:r>
      <w:r w:rsidRPr="00871974">
        <w:rPr>
          <w:b/>
          <w:bCs/>
        </w:rPr>
        <w:t xml:space="preserve"> UE:</w:t>
      </w:r>
      <w:r>
        <w:rPr>
          <w:b/>
          <w:bCs/>
        </w:rPr>
        <w:t xml:space="preserve"> shared antenna and LNA</w:t>
      </w:r>
      <w:r w:rsidR="000A524E">
        <w:rPr>
          <w:b/>
          <w:bCs/>
        </w:rPr>
        <w:t xml:space="preserve"> between bands</w:t>
      </w:r>
      <w:r w:rsidR="006B1FD0">
        <w:rPr>
          <w:b/>
          <w:bCs/>
        </w:rPr>
        <w:t>:</w:t>
      </w:r>
    </w:p>
    <w:p w14:paraId="6108E626" w14:textId="124971B3" w:rsidR="00871974" w:rsidRDefault="000A524E" w:rsidP="00871974">
      <w:pPr>
        <w:pStyle w:val="ListParagraph"/>
        <w:numPr>
          <w:ilvl w:val="0"/>
          <w:numId w:val="26"/>
        </w:numPr>
        <w:spacing w:after="0"/>
        <w:rPr>
          <w:b/>
          <w:bCs/>
        </w:rPr>
      </w:pPr>
      <w:r>
        <w:rPr>
          <w:b/>
          <w:bCs/>
        </w:rPr>
        <w:lastRenderedPageBreak/>
        <w:t>LNA AGC i</w:t>
      </w:r>
      <w:r w:rsidR="00B42AAF">
        <w:rPr>
          <w:b/>
          <w:bCs/>
        </w:rPr>
        <w:t>s</w:t>
      </w:r>
      <w:r>
        <w:rPr>
          <w:b/>
          <w:bCs/>
        </w:rPr>
        <w:t xml:space="preserve"> shared for the two bands</w:t>
      </w:r>
      <w:r w:rsidR="006B1FD0">
        <w:rPr>
          <w:b/>
          <w:bCs/>
        </w:rPr>
        <w:t>. T</w:t>
      </w:r>
      <w:r>
        <w:rPr>
          <w:b/>
          <w:bCs/>
        </w:rPr>
        <w:t>hus</w:t>
      </w:r>
      <w:r w:rsidR="006B1FD0">
        <w:rPr>
          <w:b/>
          <w:bCs/>
        </w:rPr>
        <w:t>,</w:t>
      </w:r>
      <w:r w:rsidR="00B42AAF">
        <w:rPr>
          <w:b/>
          <w:bCs/>
        </w:rPr>
        <w:t xml:space="preserve"> the 25dB imbalance is supported without limitations only when the LNA is at max</w:t>
      </w:r>
      <w:r w:rsidR="006B1FD0">
        <w:rPr>
          <w:b/>
          <w:bCs/>
        </w:rPr>
        <w:t>imum</w:t>
      </w:r>
      <w:r w:rsidR="00B42AAF">
        <w:rPr>
          <w:b/>
          <w:bCs/>
        </w:rPr>
        <w:t xml:space="preserve"> gain</w:t>
      </w:r>
      <w:r w:rsidR="006B1FD0">
        <w:rPr>
          <w:b/>
          <w:bCs/>
        </w:rPr>
        <w:t xml:space="preserve"> until non-linearity/blocker handling limitations appear:</w:t>
      </w:r>
    </w:p>
    <w:p w14:paraId="726D041F" w14:textId="678EA13E" w:rsidR="00B42AAF" w:rsidRDefault="00B42AAF" w:rsidP="006B1FD0">
      <w:pPr>
        <w:pStyle w:val="ListParagraph"/>
        <w:numPr>
          <w:ilvl w:val="1"/>
          <w:numId w:val="26"/>
        </w:numPr>
        <w:spacing w:after="0"/>
        <w:rPr>
          <w:b/>
          <w:bCs/>
        </w:rPr>
      </w:pPr>
      <w:r>
        <w:rPr>
          <w:b/>
          <w:bCs/>
        </w:rPr>
        <w:t>When LNA AGC is set for the largest signal, the sensitivity for the lowest signal will degrade</w:t>
      </w:r>
    </w:p>
    <w:p w14:paraId="65CCB777" w14:textId="28C342F9" w:rsidR="00B42AAF" w:rsidRPr="00B42AAF" w:rsidRDefault="00B42AAF" w:rsidP="006B1FD0">
      <w:pPr>
        <w:pStyle w:val="ListParagraph"/>
        <w:numPr>
          <w:ilvl w:val="1"/>
          <w:numId w:val="26"/>
        </w:numPr>
        <w:spacing w:after="0"/>
        <w:rPr>
          <w:b/>
          <w:bCs/>
        </w:rPr>
      </w:pPr>
      <w:r>
        <w:rPr>
          <w:b/>
          <w:bCs/>
        </w:rPr>
        <w:t>When LNA AGC is set for the lowest signal, the sensitivity for the largest signal and/or resilience to blockers will degrade</w:t>
      </w:r>
    </w:p>
    <w:p w14:paraId="2D721826" w14:textId="2B7BE3A3" w:rsidR="00871974" w:rsidRPr="00871974" w:rsidRDefault="006B1FD0" w:rsidP="00871974">
      <w:pPr>
        <w:pStyle w:val="ListParagraph"/>
        <w:numPr>
          <w:ilvl w:val="0"/>
          <w:numId w:val="26"/>
        </w:numPr>
        <w:spacing w:after="0"/>
        <w:rPr>
          <w:b/>
          <w:bCs/>
        </w:rPr>
      </w:pPr>
      <w:r>
        <w:rPr>
          <w:b/>
          <w:bCs/>
        </w:rPr>
        <w:t>It uses the same</w:t>
      </w:r>
      <w:r w:rsidR="000A524E">
        <w:rPr>
          <w:b/>
          <w:bCs/>
        </w:rPr>
        <w:t xml:space="preserve"> number of antennas than for the baseline case</w:t>
      </w:r>
      <w:r>
        <w:rPr>
          <w:b/>
          <w:bCs/>
        </w:rPr>
        <w:t xml:space="preserve"> (four)</w:t>
      </w:r>
      <w:r w:rsidR="000A524E">
        <w:rPr>
          <w:b/>
          <w:bCs/>
        </w:rPr>
        <w:t>.</w:t>
      </w:r>
    </w:p>
    <w:p w14:paraId="0D152334" w14:textId="54686FFA" w:rsidR="00871974" w:rsidRDefault="00871974" w:rsidP="00871974">
      <w:pPr>
        <w:pStyle w:val="ListParagraph"/>
        <w:numPr>
          <w:ilvl w:val="0"/>
          <w:numId w:val="26"/>
        </w:numPr>
        <w:spacing w:after="0"/>
        <w:rPr>
          <w:b/>
          <w:bCs/>
        </w:rPr>
      </w:pPr>
      <w:r w:rsidRPr="00871974">
        <w:rPr>
          <w:b/>
          <w:bCs/>
        </w:rPr>
        <w:t xml:space="preserve">This approach may be more </w:t>
      </w:r>
      <w:r w:rsidR="006B1FD0">
        <w:rPr>
          <w:b/>
          <w:bCs/>
        </w:rPr>
        <w:t>appropriate</w:t>
      </w:r>
      <w:r w:rsidR="006B1FD0" w:rsidRPr="00871974">
        <w:rPr>
          <w:b/>
          <w:bCs/>
        </w:rPr>
        <w:t xml:space="preserve"> </w:t>
      </w:r>
      <w:r w:rsidR="006B1FD0">
        <w:rPr>
          <w:b/>
          <w:bCs/>
        </w:rPr>
        <w:t>for</w:t>
      </w:r>
      <w:r w:rsidR="006B1FD0" w:rsidRPr="00871974">
        <w:rPr>
          <w:b/>
          <w:bCs/>
        </w:rPr>
        <w:t xml:space="preserve"> </w:t>
      </w:r>
      <w:r w:rsidR="000A524E">
        <w:rPr>
          <w:b/>
          <w:bCs/>
        </w:rPr>
        <w:t>smartphone</w:t>
      </w:r>
      <w:r w:rsidRPr="00871974">
        <w:rPr>
          <w:b/>
          <w:bCs/>
        </w:rPr>
        <w:t xml:space="preserve"> UE</w:t>
      </w:r>
      <w:r w:rsidR="000A524E">
        <w:rPr>
          <w:b/>
          <w:bCs/>
        </w:rPr>
        <w:t xml:space="preserve"> for bands </w:t>
      </w:r>
      <w:r w:rsidR="006B1FD0">
        <w:rPr>
          <w:b/>
          <w:bCs/>
        </w:rPr>
        <w:t xml:space="preserve">that exceed </w:t>
      </w:r>
      <w:r w:rsidR="000A524E">
        <w:rPr>
          <w:b/>
          <w:bCs/>
        </w:rPr>
        <w:t xml:space="preserve">3.3GHz and optionally for bands </w:t>
      </w:r>
      <w:r w:rsidR="006B1FD0">
        <w:rPr>
          <w:b/>
          <w:bCs/>
        </w:rPr>
        <w:t xml:space="preserve">that exceed </w:t>
      </w:r>
      <w:r w:rsidR="000A524E">
        <w:rPr>
          <w:b/>
          <w:bCs/>
        </w:rPr>
        <w:t>1.8GHz</w:t>
      </w:r>
      <w:r w:rsidR="006B1FD0">
        <w:rPr>
          <w:b/>
          <w:bCs/>
        </w:rPr>
        <w:t>.</w:t>
      </w:r>
    </w:p>
    <w:p w14:paraId="554E6C83" w14:textId="620FB890" w:rsidR="00B42AAF" w:rsidRDefault="00B42AAF" w:rsidP="00B42AAF">
      <w:pPr>
        <w:spacing w:after="0"/>
        <w:rPr>
          <w:b/>
          <w:bCs/>
        </w:rPr>
      </w:pPr>
    </w:p>
    <w:p w14:paraId="10284747" w14:textId="06627036" w:rsidR="00B42AAF" w:rsidRDefault="00B42AAF" w:rsidP="00B42AAF">
      <w:pPr>
        <w:spacing w:after="0"/>
        <w:rPr>
          <w:b/>
          <w:bCs/>
        </w:rPr>
      </w:pPr>
      <w:r>
        <w:rPr>
          <w:b/>
          <w:bCs/>
        </w:rPr>
        <w:t>Proposals:</w:t>
      </w:r>
    </w:p>
    <w:p w14:paraId="0977690A" w14:textId="11314035" w:rsidR="00B42AAF" w:rsidRDefault="00B42AAF" w:rsidP="00B42AAF">
      <w:pPr>
        <w:pStyle w:val="ListParagraph"/>
        <w:numPr>
          <w:ilvl w:val="0"/>
          <w:numId w:val="29"/>
        </w:numPr>
        <w:spacing w:after="0"/>
        <w:rPr>
          <w:b/>
          <w:bCs/>
        </w:rPr>
      </w:pPr>
      <w:r>
        <w:rPr>
          <w:b/>
          <w:bCs/>
        </w:rPr>
        <w:t>Type 3 UE Architecture with 4 shared antenna</w:t>
      </w:r>
      <w:r w:rsidR="006B1FD0">
        <w:rPr>
          <w:b/>
          <w:bCs/>
        </w:rPr>
        <w:t>s</w:t>
      </w:r>
      <w:r>
        <w:rPr>
          <w:b/>
          <w:bCs/>
        </w:rPr>
        <w:t xml:space="preserve"> and 4 shared LNA</w:t>
      </w:r>
      <w:r w:rsidR="006B1FD0">
        <w:rPr>
          <w:b/>
          <w:bCs/>
        </w:rPr>
        <w:t>s</w:t>
      </w:r>
      <w:r>
        <w:rPr>
          <w:b/>
          <w:bCs/>
        </w:rPr>
        <w:t xml:space="preserve"> (shared LNA AGC) is studied</w:t>
      </w:r>
      <w:r w:rsidR="006B1FD0">
        <w:rPr>
          <w:b/>
          <w:bCs/>
        </w:rPr>
        <w:t xml:space="preserve"> and specified</w:t>
      </w:r>
      <w:r>
        <w:rPr>
          <w:b/>
          <w:bCs/>
        </w:rPr>
        <w:t xml:space="preserve"> for smartphone implementation</w:t>
      </w:r>
      <w:r w:rsidR="006B1FD0">
        <w:rPr>
          <w:b/>
          <w:bCs/>
        </w:rPr>
        <w:t>s, that includes:</w:t>
      </w:r>
    </w:p>
    <w:p w14:paraId="25190025" w14:textId="06C91F4A" w:rsidR="00B42AAF" w:rsidRDefault="00B42AAF" w:rsidP="00B42AAF">
      <w:pPr>
        <w:pStyle w:val="ListParagraph"/>
        <w:numPr>
          <w:ilvl w:val="1"/>
          <w:numId w:val="29"/>
        </w:numPr>
        <w:spacing w:after="0"/>
        <w:rPr>
          <w:b/>
          <w:bCs/>
        </w:rPr>
      </w:pPr>
      <w:r>
        <w:rPr>
          <w:b/>
          <w:bCs/>
        </w:rPr>
        <w:t>Necessary limitations or exceptions on dynamic range, REFSENS and blocking</w:t>
      </w:r>
    </w:p>
    <w:p w14:paraId="36EF0419" w14:textId="2F7D47B9" w:rsidR="00915BC4" w:rsidRDefault="00915BC4" w:rsidP="00B42AAF">
      <w:pPr>
        <w:pStyle w:val="ListParagraph"/>
        <w:numPr>
          <w:ilvl w:val="1"/>
          <w:numId w:val="29"/>
        </w:numPr>
        <w:spacing w:after="0"/>
        <w:rPr>
          <w:b/>
          <w:bCs/>
        </w:rPr>
      </w:pPr>
      <w:r>
        <w:rPr>
          <w:b/>
          <w:bCs/>
        </w:rPr>
        <w:t>FFS if imbalance &lt;</w:t>
      </w:r>
      <w:r w:rsidR="00E14DE3">
        <w:rPr>
          <w:b/>
          <w:bCs/>
        </w:rPr>
        <w:t xml:space="preserve"> </w:t>
      </w:r>
      <w:r>
        <w:rPr>
          <w:b/>
          <w:bCs/>
        </w:rPr>
        <w:t>25dB would allow larger dynamic range</w:t>
      </w:r>
    </w:p>
    <w:p w14:paraId="60A2E594" w14:textId="20C2EAE3" w:rsidR="00B42AAF" w:rsidRDefault="00B42AAF" w:rsidP="00B42AAF">
      <w:pPr>
        <w:pStyle w:val="ListParagraph"/>
        <w:numPr>
          <w:ilvl w:val="1"/>
          <w:numId w:val="29"/>
        </w:numPr>
        <w:spacing w:after="0"/>
        <w:rPr>
          <w:b/>
          <w:bCs/>
        </w:rPr>
      </w:pPr>
      <w:r>
        <w:rPr>
          <w:b/>
          <w:bCs/>
        </w:rPr>
        <w:t>Type 3a enabling 4R</w:t>
      </w:r>
      <w:r w:rsidR="00FB1312">
        <w:rPr>
          <w:b/>
          <w:bCs/>
        </w:rPr>
        <w:t>x</w:t>
      </w:r>
      <w:r>
        <w:rPr>
          <w:b/>
          <w:bCs/>
        </w:rPr>
        <w:t xml:space="preserve"> in one band and 2Rx in the other</w:t>
      </w:r>
    </w:p>
    <w:p w14:paraId="349EDC92" w14:textId="70B9D908" w:rsidR="00B42AAF" w:rsidRDefault="00B42AAF" w:rsidP="00B42AAF">
      <w:pPr>
        <w:pStyle w:val="ListParagraph"/>
        <w:numPr>
          <w:ilvl w:val="1"/>
          <w:numId w:val="29"/>
        </w:numPr>
        <w:spacing w:after="0"/>
        <w:rPr>
          <w:b/>
          <w:bCs/>
        </w:rPr>
      </w:pPr>
      <w:r>
        <w:rPr>
          <w:b/>
          <w:bCs/>
        </w:rPr>
        <w:t xml:space="preserve">Type </w:t>
      </w:r>
      <w:r w:rsidR="00C5731A">
        <w:rPr>
          <w:b/>
          <w:bCs/>
        </w:rPr>
        <w:t>3b</w:t>
      </w:r>
      <w:r>
        <w:rPr>
          <w:b/>
          <w:bCs/>
        </w:rPr>
        <w:t xml:space="preserve"> enabling 4R</w:t>
      </w:r>
      <w:r w:rsidR="00FB1312">
        <w:rPr>
          <w:b/>
          <w:bCs/>
        </w:rPr>
        <w:t>x</w:t>
      </w:r>
      <w:r>
        <w:rPr>
          <w:b/>
          <w:bCs/>
        </w:rPr>
        <w:t xml:space="preserve"> in one both bands</w:t>
      </w:r>
    </w:p>
    <w:p w14:paraId="65A6536F" w14:textId="48835840" w:rsidR="00871974" w:rsidRPr="00915BC4" w:rsidRDefault="00B42AAF" w:rsidP="00871974">
      <w:pPr>
        <w:pStyle w:val="ListParagraph"/>
        <w:numPr>
          <w:ilvl w:val="0"/>
          <w:numId w:val="29"/>
        </w:numPr>
        <w:spacing w:after="0"/>
        <w:rPr>
          <w:b/>
          <w:bCs/>
        </w:rPr>
      </w:pPr>
      <w:r>
        <w:rPr>
          <w:b/>
          <w:bCs/>
        </w:rPr>
        <w:t xml:space="preserve">FFS if </w:t>
      </w:r>
      <w:r w:rsidR="006B1FD0">
        <w:rPr>
          <w:b/>
          <w:bCs/>
        </w:rPr>
        <w:t>T</w:t>
      </w:r>
      <w:r>
        <w:rPr>
          <w:b/>
          <w:bCs/>
        </w:rPr>
        <w:t>ype 4 architecture with 6 antennas (</w:t>
      </w:r>
      <w:r w:rsidR="006B1FD0">
        <w:rPr>
          <w:b/>
          <w:bCs/>
        </w:rPr>
        <w:t>T</w:t>
      </w:r>
      <w:r>
        <w:rPr>
          <w:b/>
          <w:bCs/>
        </w:rPr>
        <w:t>ype 4a enabling 4RX in one band and 2Rx in the other) or 8 antennas (</w:t>
      </w:r>
      <w:r w:rsidR="006B1FD0">
        <w:rPr>
          <w:b/>
          <w:bCs/>
        </w:rPr>
        <w:t>T</w:t>
      </w:r>
      <w:r>
        <w:rPr>
          <w:b/>
          <w:bCs/>
        </w:rPr>
        <w:t xml:space="preserve">ype 4b </w:t>
      </w:r>
      <w:r w:rsidR="00C5731A">
        <w:rPr>
          <w:b/>
          <w:bCs/>
        </w:rPr>
        <w:t xml:space="preserve">enabling </w:t>
      </w:r>
      <w:r>
        <w:rPr>
          <w:b/>
          <w:bCs/>
        </w:rPr>
        <w:t xml:space="preserve">4RX in </w:t>
      </w:r>
      <w:r w:rsidR="00915BC4">
        <w:rPr>
          <w:b/>
          <w:bCs/>
        </w:rPr>
        <w:t>both</w:t>
      </w:r>
      <w:r>
        <w:rPr>
          <w:b/>
          <w:bCs/>
        </w:rPr>
        <w:t xml:space="preserve"> band</w:t>
      </w:r>
      <w:r w:rsidR="00915BC4">
        <w:rPr>
          <w:b/>
          <w:bCs/>
        </w:rPr>
        <w:t>s</w:t>
      </w:r>
      <w:r>
        <w:rPr>
          <w:b/>
          <w:bCs/>
        </w:rPr>
        <w:t>)</w:t>
      </w:r>
      <w:r w:rsidR="00915BC4">
        <w:rPr>
          <w:b/>
          <w:bCs/>
        </w:rPr>
        <w:t xml:space="preserve"> without dynamic range limitations is specified for FWA.</w:t>
      </w:r>
    </w:p>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t>Conclusions</w:t>
      </w:r>
    </w:p>
    <w:p w14:paraId="42A2E817" w14:textId="3DC7420C" w:rsidR="00D30347" w:rsidRDefault="00305289" w:rsidP="00130EAB">
      <w:pPr>
        <w:spacing w:after="0"/>
        <w:jc w:val="both"/>
      </w:pPr>
      <w:r>
        <w:t xml:space="preserve">In this contribution, </w:t>
      </w:r>
      <w:r w:rsidR="000A5C60">
        <w:t xml:space="preserve">we </w:t>
      </w:r>
      <w:r w:rsidR="006B1FD0">
        <w:t>itemize</w:t>
      </w:r>
      <w:r w:rsidR="00C5731A">
        <w:t xml:space="preserve"> and </w:t>
      </w:r>
      <w:r w:rsidR="006B1FD0">
        <w:t>define</w:t>
      </w:r>
      <w:r w:rsidR="00C5731A">
        <w:t xml:space="preserve"> the architecture options </w:t>
      </w:r>
      <w:r w:rsidR="006B1FD0">
        <w:t>that</w:t>
      </w:r>
      <w:r w:rsidR="00C5731A">
        <w:t xml:space="preserve"> enable 4Rx feature for</w:t>
      </w:r>
      <w:r w:rsidR="006B1FD0">
        <w:t xml:space="preserve"> the</w:t>
      </w:r>
      <w:r w:rsidR="00C5731A">
        <w:t xml:space="preserve"> non-collocated overlapping band combination</w:t>
      </w:r>
      <w:r w:rsidR="006B1FD0">
        <w:t>s</w:t>
      </w:r>
      <w:r w:rsidR="00C5731A">
        <w:t xml:space="preserve"> and formulate the following proposal.</w:t>
      </w:r>
    </w:p>
    <w:p w14:paraId="4B86AF67" w14:textId="0903D5D1" w:rsidR="00C5731A" w:rsidRDefault="00C5731A" w:rsidP="00130EAB">
      <w:pPr>
        <w:spacing w:after="0"/>
        <w:jc w:val="both"/>
      </w:pPr>
    </w:p>
    <w:p w14:paraId="235E1A04" w14:textId="77777777" w:rsidR="006B1FD0" w:rsidRDefault="006B1FD0" w:rsidP="006B1FD0">
      <w:pPr>
        <w:spacing w:after="0"/>
        <w:rPr>
          <w:b/>
          <w:bCs/>
        </w:rPr>
      </w:pPr>
      <w:r>
        <w:rPr>
          <w:b/>
          <w:bCs/>
        </w:rPr>
        <w:t>Proposals:</w:t>
      </w:r>
    </w:p>
    <w:p w14:paraId="6C18E045" w14:textId="77777777" w:rsidR="006B1FD0" w:rsidRDefault="006B1FD0" w:rsidP="006B1FD0">
      <w:pPr>
        <w:pStyle w:val="ListParagraph"/>
        <w:numPr>
          <w:ilvl w:val="0"/>
          <w:numId w:val="29"/>
        </w:numPr>
        <w:spacing w:after="0"/>
        <w:rPr>
          <w:b/>
          <w:bCs/>
        </w:rPr>
      </w:pPr>
      <w:r>
        <w:rPr>
          <w:b/>
          <w:bCs/>
        </w:rPr>
        <w:t>Type 3 UE Architecture with 4 shared antennas and 4 shared LNAs (shared LNA AGC) is studied and specified for smartphone implementations, that includes:</w:t>
      </w:r>
    </w:p>
    <w:p w14:paraId="1160A896" w14:textId="77777777" w:rsidR="006B1FD0" w:rsidRDefault="006B1FD0" w:rsidP="006B1FD0">
      <w:pPr>
        <w:pStyle w:val="ListParagraph"/>
        <w:numPr>
          <w:ilvl w:val="1"/>
          <w:numId w:val="29"/>
        </w:numPr>
        <w:spacing w:after="0"/>
        <w:rPr>
          <w:b/>
          <w:bCs/>
        </w:rPr>
      </w:pPr>
      <w:r>
        <w:rPr>
          <w:b/>
          <w:bCs/>
        </w:rPr>
        <w:t>Necessary limitations or exceptions on dynamic range, REFSENS and blocking</w:t>
      </w:r>
    </w:p>
    <w:p w14:paraId="44303D29" w14:textId="77777777" w:rsidR="006B1FD0" w:rsidRDefault="006B1FD0" w:rsidP="006B1FD0">
      <w:pPr>
        <w:pStyle w:val="ListParagraph"/>
        <w:numPr>
          <w:ilvl w:val="1"/>
          <w:numId w:val="29"/>
        </w:numPr>
        <w:spacing w:after="0"/>
        <w:rPr>
          <w:b/>
          <w:bCs/>
        </w:rPr>
      </w:pPr>
      <w:r>
        <w:rPr>
          <w:b/>
          <w:bCs/>
        </w:rPr>
        <w:t>FFS if imbalance &lt; 25dB would allow larger dynamic range</w:t>
      </w:r>
    </w:p>
    <w:p w14:paraId="09A7305B" w14:textId="77777777" w:rsidR="006B1FD0" w:rsidRDefault="006B1FD0" w:rsidP="006B1FD0">
      <w:pPr>
        <w:pStyle w:val="ListParagraph"/>
        <w:numPr>
          <w:ilvl w:val="1"/>
          <w:numId w:val="29"/>
        </w:numPr>
        <w:spacing w:after="0"/>
        <w:rPr>
          <w:b/>
          <w:bCs/>
        </w:rPr>
      </w:pPr>
      <w:r>
        <w:rPr>
          <w:b/>
          <w:bCs/>
        </w:rPr>
        <w:t>Type 3a enabling 4Rx in one band and 2Rx in the other</w:t>
      </w:r>
    </w:p>
    <w:p w14:paraId="6DF6BA18" w14:textId="77777777" w:rsidR="006B1FD0" w:rsidRDefault="006B1FD0" w:rsidP="006B1FD0">
      <w:pPr>
        <w:pStyle w:val="ListParagraph"/>
        <w:numPr>
          <w:ilvl w:val="1"/>
          <w:numId w:val="29"/>
        </w:numPr>
        <w:spacing w:after="0"/>
        <w:rPr>
          <w:b/>
          <w:bCs/>
        </w:rPr>
      </w:pPr>
      <w:r>
        <w:rPr>
          <w:b/>
          <w:bCs/>
        </w:rPr>
        <w:t>Type 3b enabling 4Rx in one both bands</w:t>
      </w:r>
    </w:p>
    <w:p w14:paraId="2D4E1CE9" w14:textId="77777777" w:rsidR="006B1FD0" w:rsidRPr="00915BC4" w:rsidRDefault="006B1FD0" w:rsidP="006B1FD0">
      <w:pPr>
        <w:pStyle w:val="ListParagraph"/>
        <w:numPr>
          <w:ilvl w:val="0"/>
          <w:numId w:val="29"/>
        </w:numPr>
        <w:spacing w:after="0"/>
        <w:rPr>
          <w:b/>
          <w:bCs/>
        </w:rPr>
      </w:pPr>
      <w:r>
        <w:rPr>
          <w:b/>
          <w:bCs/>
        </w:rPr>
        <w:t>FFS if Type 4 architecture with 6 antennas (Type 4a enabling 4RX in one band and 2Rx in the other) or 8 antennas (Type 4b enabling 4RX in both bands) without dynamic range limitations is specified for FWA.</w:t>
      </w:r>
    </w:p>
    <w:p w14:paraId="03D6921F" w14:textId="77777777" w:rsidR="00F10F97" w:rsidRDefault="007321E3" w:rsidP="00C8525F">
      <w:pPr>
        <w:pStyle w:val="Heading1"/>
        <w:numPr>
          <w:ilvl w:val="0"/>
          <w:numId w:val="0"/>
        </w:numPr>
        <w:jc w:val="both"/>
      </w:pPr>
      <w:r>
        <w:t>R</w:t>
      </w:r>
      <w:r w:rsidR="00F10F97">
        <w:t>eferences</w:t>
      </w:r>
    </w:p>
    <w:p w14:paraId="47EF2A3B" w14:textId="457ED0C1" w:rsidR="00BD6FC3" w:rsidRDefault="00FB5B38" w:rsidP="00FB5B38">
      <w:pPr>
        <w:pStyle w:val="ListParagraph"/>
        <w:widowControl w:val="0"/>
        <w:numPr>
          <w:ilvl w:val="0"/>
          <w:numId w:val="11"/>
        </w:numPr>
        <w:snapToGrid w:val="0"/>
      </w:pPr>
      <w:r w:rsidRPr="00FB5B38">
        <w:t>R4-2214458</w:t>
      </w:r>
      <w:r w:rsidRPr="00FB5B38">
        <w:tab/>
        <w:t>WF on Non</w:t>
      </w:r>
      <w:r>
        <w:t>-</w:t>
      </w:r>
      <w:r w:rsidRPr="00FB5B38">
        <w:t>Col</w:t>
      </w:r>
      <w:r>
        <w:t xml:space="preserve">located </w:t>
      </w:r>
      <w:r w:rsidRPr="00FB5B38">
        <w:t>intra</w:t>
      </w:r>
      <w:r>
        <w:t xml:space="preserve">-band </w:t>
      </w:r>
      <w:r w:rsidRPr="00FB5B38">
        <w:t>ENDC</w:t>
      </w:r>
      <w:r>
        <w:t xml:space="preserve"> and </w:t>
      </w:r>
      <w:r w:rsidRPr="00FB5B38">
        <w:t>NRCA</w:t>
      </w:r>
      <w:r>
        <w:t xml:space="preserve">, </w:t>
      </w:r>
      <w:r w:rsidRPr="00FB5B38">
        <w:t>KDDI</w:t>
      </w:r>
      <w:r>
        <w:t>, RAN4#104e</w:t>
      </w:r>
    </w:p>
    <w:p w14:paraId="253A9CCA" w14:textId="66E08D01" w:rsidR="00FB5B38" w:rsidRDefault="00FB5B38" w:rsidP="00FB5B38">
      <w:pPr>
        <w:pStyle w:val="ListParagraph"/>
        <w:widowControl w:val="0"/>
        <w:numPr>
          <w:ilvl w:val="0"/>
          <w:numId w:val="11"/>
        </w:numPr>
        <w:snapToGrid w:val="0"/>
      </w:pPr>
      <w:r w:rsidRPr="00FB5B38">
        <w:t>R4-2212098</w:t>
      </w:r>
      <w:r w:rsidRPr="00FB5B38">
        <w:tab/>
        <w:t>Architecture impact and options for non-collocated DC_42_n77</w:t>
      </w:r>
      <w:r>
        <w:t xml:space="preserve">, </w:t>
      </w:r>
      <w:r w:rsidRPr="00FB5B38">
        <w:t>Skyworks Solutions Inc.</w:t>
      </w:r>
      <w:r>
        <w:t>, RAN4#104e</w:t>
      </w:r>
    </w:p>
    <w:sectPr w:rsidR="00FB5B38"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CE7F8" w14:textId="77777777" w:rsidR="002E4F2A" w:rsidRDefault="002E4F2A">
      <w:r>
        <w:separator/>
      </w:r>
    </w:p>
  </w:endnote>
  <w:endnote w:type="continuationSeparator" w:id="0">
    <w:p w14:paraId="2755C9A4" w14:textId="77777777" w:rsidR="002E4F2A" w:rsidRDefault="002E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E61E9" w:rsidRDefault="007E6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CDA52" w14:textId="77777777" w:rsidR="002E4F2A" w:rsidRDefault="002E4F2A">
      <w:r>
        <w:separator/>
      </w:r>
    </w:p>
  </w:footnote>
  <w:footnote w:type="continuationSeparator" w:id="0">
    <w:p w14:paraId="10ADD96D" w14:textId="77777777" w:rsidR="002E4F2A" w:rsidRDefault="002E4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4"/>
  </w:num>
  <w:num w:numId="4">
    <w:abstractNumId w:val="27"/>
  </w:num>
  <w:num w:numId="5">
    <w:abstractNumId w:val="11"/>
  </w:num>
  <w:num w:numId="6">
    <w:abstractNumId w:val="4"/>
  </w:num>
  <w:num w:numId="7">
    <w:abstractNumId w:val="15"/>
  </w:num>
  <w:num w:numId="8">
    <w:abstractNumId w:val="22"/>
  </w:num>
  <w:num w:numId="9">
    <w:abstractNumId w:val="24"/>
  </w:num>
  <w:num w:numId="10">
    <w:abstractNumId w:val="3"/>
  </w:num>
  <w:num w:numId="11">
    <w:abstractNumId w:val="8"/>
  </w:num>
  <w:num w:numId="12">
    <w:abstractNumId w:val="1"/>
  </w:num>
  <w:num w:numId="13">
    <w:abstractNumId w:val="21"/>
  </w:num>
  <w:num w:numId="14">
    <w:abstractNumId w:val="10"/>
  </w:num>
  <w:num w:numId="15">
    <w:abstractNumId w:val="25"/>
  </w:num>
  <w:num w:numId="16">
    <w:abstractNumId w:val="20"/>
  </w:num>
  <w:num w:numId="17">
    <w:abstractNumId w:val="18"/>
  </w:num>
  <w:num w:numId="18">
    <w:abstractNumId w:val="26"/>
  </w:num>
  <w:num w:numId="19">
    <w:abstractNumId w:val="19"/>
  </w:num>
  <w:num w:numId="20">
    <w:abstractNumId w:val="23"/>
  </w:num>
  <w:num w:numId="21">
    <w:abstractNumId w:val="13"/>
  </w:num>
  <w:num w:numId="22">
    <w:abstractNumId w:val="28"/>
  </w:num>
  <w:num w:numId="23">
    <w:abstractNumId w:val="9"/>
  </w:num>
  <w:num w:numId="24">
    <w:abstractNumId w:val="16"/>
  </w:num>
  <w:num w:numId="25">
    <w:abstractNumId w:val="0"/>
  </w:num>
  <w:num w:numId="26">
    <w:abstractNumId w:val="2"/>
  </w:num>
  <w:num w:numId="27">
    <w:abstractNumId w:val="6"/>
  </w:num>
  <w:num w:numId="28">
    <w:abstractNumId w:val="17"/>
  </w:num>
  <w:num w:numId="29">
    <w:abstractNumId w:val="7"/>
  </w:num>
  <w:num w:numId="30">
    <w:abstractNumId w:val="15"/>
  </w:num>
  <w:num w:numId="3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4F2A"/>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C8F"/>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8A"/>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A86"/>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2</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5918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2022-09-28T09:49:00Z</dcterms:created>
  <dcterms:modified xsi:type="dcterms:W3CDTF">2022-09-30T08:44:00Z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